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35C7" w:rsidRDefault="00000000">
      <w:pPr>
        <w:pBdr>
          <w:top w:val="nil"/>
          <w:left w:val="nil"/>
          <w:bottom w:val="nil"/>
          <w:right w:val="nil"/>
          <w:between w:val="nil"/>
        </w:pBdr>
        <w:spacing w:before="7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ПРЕАМБУЛА</w:t>
      </w:r>
    </w:p>
    <w:p w:rsidR="00CA35C7" w:rsidRDefault="00000000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Робоча група освітньо-професійної програми «Психологія»</w:t>
      </w:r>
    </w:p>
    <w:p w:rsidR="00CA35C7" w:rsidRDefault="00CA35C7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color w:val="000000"/>
          <w:sz w:val="27"/>
          <w:szCs w:val="27"/>
        </w:rPr>
      </w:pPr>
    </w:p>
    <w:p w:rsidR="00CA35C7" w:rsidRPr="00EC4C92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firstLine="709"/>
        <w:jc w:val="both"/>
        <w:rPr>
          <w:color w:val="000000"/>
          <w:sz w:val="28"/>
          <w:szCs w:val="28"/>
        </w:rPr>
      </w:pPr>
      <w:r w:rsidRPr="00EC4C92">
        <w:rPr>
          <w:color w:val="000000"/>
          <w:sz w:val="28"/>
          <w:szCs w:val="28"/>
        </w:rPr>
        <w:t>Світлична Наталія Олександрівна, доцент кафедри психології і соціології, кандидат психологічних наук, доцент, гарант освітньої програми.</w:t>
      </w:r>
    </w:p>
    <w:p w:rsidR="00CA35C7" w:rsidRPr="00EC4C92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firstLine="709"/>
        <w:jc w:val="both"/>
        <w:rPr>
          <w:color w:val="000000"/>
          <w:sz w:val="28"/>
          <w:szCs w:val="28"/>
        </w:rPr>
      </w:pPr>
      <w:r w:rsidRPr="00EC4C92">
        <w:rPr>
          <w:color w:val="000000"/>
          <w:sz w:val="28"/>
          <w:szCs w:val="28"/>
        </w:rPr>
        <w:t>Ушакова Ірина Михайлівна, доцент кафедри психології і соціології, кандидат психологічних наук, доцент.</w:t>
      </w:r>
    </w:p>
    <w:p w:rsidR="00CA35C7" w:rsidRPr="00EC4C92" w:rsidRDefault="00C1580F">
      <w:pPr>
        <w:pBdr>
          <w:top w:val="nil"/>
          <w:left w:val="nil"/>
          <w:bottom w:val="nil"/>
          <w:right w:val="nil"/>
          <w:between w:val="nil"/>
        </w:pBdr>
        <w:spacing w:before="1"/>
        <w:ind w:firstLine="709"/>
        <w:jc w:val="both"/>
        <w:rPr>
          <w:color w:val="000000"/>
          <w:sz w:val="28"/>
          <w:szCs w:val="28"/>
        </w:rPr>
      </w:pPr>
      <w:r w:rsidRPr="00C1580F">
        <w:rPr>
          <w:color w:val="000000"/>
          <w:sz w:val="28"/>
          <w:szCs w:val="28"/>
        </w:rPr>
        <w:t>Радько Ольга Василівна</w:t>
      </w:r>
      <w:r w:rsidRPr="00EC4C92">
        <w:rPr>
          <w:color w:val="000000"/>
          <w:sz w:val="28"/>
          <w:szCs w:val="28"/>
        </w:rPr>
        <w:t>, доцент кафедри психології і соціології, кандидат психологічних наук, доцент.</w:t>
      </w:r>
    </w:p>
    <w:p w:rsidR="00CA35C7" w:rsidRPr="00EC4C92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firstLine="709"/>
        <w:jc w:val="both"/>
        <w:rPr>
          <w:color w:val="000000"/>
          <w:sz w:val="28"/>
          <w:szCs w:val="28"/>
        </w:rPr>
      </w:pPr>
      <w:r w:rsidRPr="00EC4C92">
        <w:rPr>
          <w:color w:val="000000"/>
          <w:sz w:val="28"/>
          <w:szCs w:val="28"/>
        </w:rPr>
        <w:t xml:space="preserve">Лобас Діана Віталіївна, здобувач вищої освіти. </w:t>
      </w:r>
    </w:p>
    <w:p w:rsidR="00CA35C7" w:rsidRDefault="00C1580F">
      <w:pPr>
        <w:pBdr>
          <w:top w:val="nil"/>
          <w:left w:val="nil"/>
          <w:bottom w:val="nil"/>
          <w:right w:val="nil"/>
          <w:between w:val="nil"/>
        </w:pBdr>
        <w:spacing w:before="1"/>
        <w:ind w:firstLine="709"/>
        <w:jc w:val="both"/>
        <w:rPr>
          <w:color w:val="000000"/>
          <w:sz w:val="28"/>
          <w:szCs w:val="28"/>
        </w:rPr>
      </w:pPr>
      <w:r w:rsidRPr="00C1580F">
        <w:rPr>
          <w:color w:val="000000"/>
          <w:sz w:val="28"/>
          <w:szCs w:val="28"/>
        </w:rPr>
        <w:t>Загорулько Ольга Василівна, співвласник/операційний директор ТОВ "ЮД-ПАК ХАРКІВ"</w:t>
      </w:r>
      <w:r w:rsidRPr="00EC4C92">
        <w:rPr>
          <w:color w:val="000000"/>
          <w:sz w:val="28"/>
          <w:szCs w:val="28"/>
        </w:rPr>
        <w:t>.</w:t>
      </w:r>
    </w:p>
    <w:p w:rsidR="00CA35C7" w:rsidRPr="00C1580F" w:rsidRDefault="00CA35C7">
      <w:pPr>
        <w:pBdr>
          <w:top w:val="nil"/>
          <w:left w:val="nil"/>
          <w:bottom w:val="nil"/>
          <w:right w:val="nil"/>
          <w:between w:val="nil"/>
        </w:pBdr>
        <w:spacing w:before="1"/>
        <w:ind w:firstLine="709"/>
        <w:jc w:val="both"/>
        <w:rPr>
          <w:color w:val="000000"/>
          <w:sz w:val="28"/>
          <w:szCs w:val="28"/>
        </w:rPr>
      </w:pPr>
    </w:p>
    <w:p w:rsidR="001477CE" w:rsidRDefault="009814E6" w:rsidP="009814E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  <w:sz w:val="28"/>
          <w:szCs w:val="28"/>
        </w:rPr>
      </w:pPr>
      <w:r w:rsidRPr="008517A1">
        <w:rPr>
          <w:color w:val="000000" w:themeColor="text1"/>
          <w:sz w:val="28"/>
          <w:szCs w:val="28"/>
        </w:rPr>
        <w:t xml:space="preserve">Розглянуто на засіданні кафедри психології та соціології, </w:t>
      </w:r>
    </w:p>
    <w:p w:rsidR="009814E6" w:rsidRPr="009A43B3" w:rsidRDefault="001477CE" w:rsidP="009814E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9814E6" w:rsidRPr="008517A1">
        <w:rPr>
          <w:color w:val="000000" w:themeColor="text1"/>
          <w:sz w:val="28"/>
          <w:szCs w:val="28"/>
        </w:rPr>
        <w:t xml:space="preserve">ротокол </w:t>
      </w:r>
      <w:r w:rsidR="009814E6" w:rsidRPr="009B78A0">
        <w:rPr>
          <w:color w:val="000000" w:themeColor="text1"/>
          <w:sz w:val="28"/>
          <w:szCs w:val="28"/>
          <w:highlight w:val="yellow"/>
        </w:rPr>
        <w:t>№ </w:t>
      </w:r>
      <w:r w:rsidR="009814E6" w:rsidRPr="009B78A0">
        <w:rPr>
          <w:color w:val="FF0000"/>
          <w:sz w:val="28"/>
          <w:szCs w:val="28"/>
          <w:highlight w:val="yellow"/>
        </w:rPr>
        <w:t>11 </w:t>
      </w:r>
      <w:r w:rsidR="009814E6" w:rsidRPr="009B78A0">
        <w:rPr>
          <w:color w:val="000000" w:themeColor="text1"/>
          <w:sz w:val="28"/>
          <w:szCs w:val="28"/>
          <w:highlight w:val="yellow"/>
        </w:rPr>
        <w:t xml:space="preserve">від </w:t>
      </w:r>
      <w:r w:rsidR="009814E6" w:rsidRPr="009B78A0">
        <w:rPr>
          <w:color w:val="FF0000"/>
          <w:sz w:val="28"/>
          <w:szCs w:val="28"/>
          <w:highlight w:val="yellow"/>
        </w:rPr>
        <w:t>18.04.</w:t>
      </w:r>
      <w:r w:rsidR="009814E6" w:rsidRPr="009B78A0">
        <w:rPr>
          <w:color w:val="000000" w:themeColor="text1"/>
          <w:sz w:val="28"/>
          <w:szCs w:val="28"/>
          <w:highlight w:val="yellow"/>
        </w:rPr>
        <w:t>2026 р.</w:t>
      </w:r>
    </w:p>
    <w:p w:rsidR="001477CE" w:rsidRDefault="009814E6" w:rsidP="009814E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 w:themeColor="text1"/>
          <w:sz w:val="28"/>
          <w:szCs w:val="28"/>
        </w:rPr>
      </w:pPr>
      <w:r w:rsidRPr="008517A1">
        <w:rPr>
          <w:color w:val="000000" w:themeColor="text1"/>
          <w:sz w:val="28"/>
          <w:szCs w:val="28"/>
        </w:rPr>
        <w:t xml:space="preserve">Розглянуто вченою радою ННІ менеджменту і маркетингу, </w:t>
      </w:r>
    </w:p>
    <w:p w:rsidR="009814E6" w:rsidRPr="009A43B3" w:rsidRDefault="001477CE" w:rsidP="009814E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9814E6" w:rsidRPr="008517A1">
        <w:rPr>
          <w:color w:val="000000" w:themeColor="text1"/>
          <w:sz w:val="28"/>
          <w:szCs w:val="28"/>
        </w:rPr>
        <w:t xml:space="preserve">ротокол </w:t>
      </w:r>
      <w:r w:rsidR="009814E6" w:rsidRPr="009B78A0">
        <w:rPr>
          <w:color w:val="000000" w:themeColor="text1"/>
          <w:sz w:val="28"/>
          <w:szCs w:val="28"/>
          <w:highlight w:val="yellow"/>
        </w:rPr>
        <w:t>№</w:t>
      </w:r>
      <w:r w:rsidR="009814E6" w:rsidRPr="009B78A0">
        <w:rPr>
          <w:color w:val="FF0000"/>
          <w:sz w:val="28"/>
          <w:szCs w:val="28"/>
          <w:highlight w:val="yellow"/>
        </w:rPr>
        <w:t> 7 </w:t>
      </w:r>
      <w:r w:rsidR="009814E6" w:rsidRPr="009B78A0">
        <w:rPr>
          <w:color w:val="000000" w:themeColor="text1"/>
          <w:sz w:val="28"/>
          <w:szCs w:val="28"/>
          <w:highlight w:val="yellow"/>
        </w:rPr>
        <w:t xml:space="preserve">від </w:t>
      </w:r>
      <w:r w:rsidR="009814E6" w:rsidRPr="009B78A0">
        <w:rPr>
          <w:color w:val="FF0000"/>
          <w:sz w:val="28"/>
          <w:szCs w:val="28"/>
          <w:highlight w:val="yellow"/>
        </w:rPr>
        <w:t>16.05.</w:t>
      </w:r>
      <w:r w:rsidR="009814E6" w:rsidRPr="009B78A0">
        <w:rPr>
          <w:color w:val="000000" w:themeColor="text1"/>
          <w:sz w:val="28"/>
          <w:szCs w:val="28"/>
          <w:highlight w:val="yellow"/>
        </w:rPr>
        <w:t>2026 р.</w:t>
      </w:r>
    </w:p>
    <w:p w:rsidR="00CA35C7" w:rsidRDefault="00CA35C7" w:rsidP="00EC4C92">
      <w:pPr>
        <w:pBdr>
          <w:top w:val="nil"/>
          <w:left w:val="nil"/>
          <w:bottom w:val="nil"/>
          <w:right w:val="nil"/>
          <w:between w:val="nil"/>
        </w:pBdr>
        <w:spacing w:before="10"/>
        <w:ind w:firstLine="709"/>
        <w:jc w:val="both"/>
        <w:rPr>
          <w:color w:val="000000"/>
          <w:sz w:val="27"/>
          <w:szCs w:val="27"/>
        </w:rPr>
      </w:pPr>
    </w:p>
    <w:p w:rsidR="00CA35C7" w:rsidRDefault="00CA35C7" w:rsidP="00EC4C92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/>
          <w:sz w:val="28"/>
          <w:szCs w:val="28"/>
        </w:rPr>
      </w:pPr>
    </w:p>
    <w:p w:rsidR="00CA35C7" w:rsidRDefault="00000000">
      <w:pPr>
        <w:widowControl/>
        <w:ind w:firstLine="709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>ОП розроблена/оновлена на підставі:</w:t>
      </w:r>
    </w:p>
    <w:p w:rsidR="00CA35C7" w:rsidRDefault="00442EC0" w:rsidP="00442EC0">
      <w:pPr>
        <w:widowControl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Законодавчих та нормативних актів: Законів України «Про освіту», «Про вищу освіту», Національної рамки кваліфікації, Національного класифікатору України.</w:t>
      </w:r>
    </w:p>
    <w:p w:rsidR="00CA35C7" w:rsidRPr="00442EC0" w:rsidRDefault="00000000" w:rsidP="00442EC0">
      <w:pPr>
        <w:widowControl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442EC0" w:rsidRPr="00442EC0">
        <w:rPr>
          <w:color w:val="000000"/>
          <w:sz w:val="28"/>
          <w:szCs w:val="28"/>
        </w:rPr>
        <w:t>Стандарту вищої освіти за спеціальністю 053 «Психологія» галузі знань 05 «Соціальні та поведінкові науки» для першого (бакалаврського) рівня вищої освіти, затвердженого наказом Міністерства освіти і науки України від 24.04.2019 р. № 565. Наказу Міністерства освіти і науки України від 13.06.2024 р. № 842 «Про внесення змін до деяких стандартів вищої освіти» (наказ ХНЕУ ім. С.</w:t>
      </w:r>
      <w:r w:rsidR="00442EC0">
        <w:rPr>
          <w:color w:val="000000"/>
          <w:sz w:val="28"/>
          <w:szCs w:val="28"/>
        </w:rPr>
        <w:t> </w:t>
      </w:r>
      <w:r w:rsidR="00442EC0" w:rsidRPr="00442EC0">
        <w:rPr>
          <w:color w:val="000000"/>
          <w:sz w:val="28"/>
          <w:szCs w:val="28"/>
        </w:rPr>
        <w:t>Кузнеця № 299 від 27.08.2024 р.).</w:t>
      </w:r>
    </w:p>
    <w:p w:rsidR="00CA35C7" w:rsidRDefault="00000000" w:rsidP="00442EC0">
      <w:pPr>
        <w:widowControl/>
        <w:ind w:firstLine="709"/>
        <w:jc w:val="both"/>
        <w:rPr>
          <w:color w:val="000000"/>
          <w:sz w:val="28"/>
          <w:szCs w:val="28"/>
        </w:rPr>
      </w:pPr>
      <w:r w:rsidRPr="00442EC0">
        <w:rPr>
          <w:color w:val="000000"/>
          <w:sz w:val="28"/>
          <w:szCs w:val="28"/>
        </w:rPr>
        <w:t>3*</w:t>
      </w:r>
      <w:r w:rsidR="00442EC0" w:rsidRPr="00442EC0">
        <w:t xml:space="preserve"> </w:t>
      </w:r>
      <w:r w:rsidR="00442EC0" w:rsidRPr="00442EC0">
        <w:rPr>
          <w:color w:val="000000"/>
          <w:sz w:val="28"/>
          <w:szCs w:val="28"/>
        </w:rPr>
        <w:t>На виконання Закону України «Про основи національного спротиву» від 16.07.2021 р. № 1702-IX, Постанови Кабінету Міністрів України «Про затвердження Порядку проведення базової загальновійськової підготовки громадян України, які здобувають вищу освіту, та поліцейських» від 21.06.2024 р. № 734, листа МОН України «Про запровадження базової підготовки здобувачів вищої освіти» від 14.03.2025 р. № 1/4893-25 (наказ ХНЕУ ім. С.Кузнеця № 201 від 30.06.2025 р.).</w:t>
      </w:r>
    </w:p>
    <w:p w:rsidR="00CA35C7" w:rsidRDefault="00000000" w:rsidP="00442EC0">
      <w:pPr>
        <w:widowControl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Аналізу ринку праці, з урахуванням регіонального контексту.</w:t>
      </w:r>
    </w:p>
    <w:p w:rsidR="00CA35C7" w:rsidRDefault="00000000" w:rsidP="00442EC0">
      <w:pPr>
        <w:widowControl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Вивчення вітчизняного та зарубіжного досвіду.</w:t>
      </w:r>
    </w:p>
    <w:p w:rsidR="00CA35C7" w:rsidRDefault="00000000" w:rsidP="00442EC0">
      <w:pPr>
        <w:widowControl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Пропозицій роботодавців.</w:t>
      </w:r>
    </w:p>
    <w:p w:rsidR="00CA35C7" w:rsidRDefault="00000000" w:rsidP="00442EC0">
      <w:pPr>
        <w:widowControl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Рекомендації після процедур внутрішнього та зовнішнього оцінювання ОП (акредитація НАЗЯВО, міжнародними інституціями, сертифікації та інші).</w:t>
      </w:r>
    </w:p>
    <w:p w:rsidR="00CA35C7" w:rsidRDefault="00CA35C7" w:rsidP="00442EC0">
      <w:pPr>
        <w:widowControl/>
        <w:ind w:firstLine="709"/>
        <w:rPr>
          <w:color w:val="000000"/>
          <w:sz w:val="28"/>
          <w:szCs w:val="28"/>
        </w:rPr>
      </w:pPr>
    </w:p>
    <w:p w:rsidR="00CA35C7" w:rsidRDefault="00000000" w:rsidP="00442EC0">
      <w:pPr>
        <w:widowControl/>
        <w:ind w:firstLine="709"/>
        <w:jc w:val="both"/>
        <w:rPr>
          <w:color w:val="000000"/>
          <w:sz w:val="28"/>
          <w:szCs w:val="28"/>
        </w:rPr>
        <w:sectPr w:rsidR="00CA35C7" w:rsidSect="00442E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900" w:right="620" w:bottom="280" w:left="1042" w:header="720" w:footer="720" w:gutter="0"/>
          <w:pgNumType w:start="1"/>
          <w:cols w:space="720"/>
        </w:sectPr>
      </w:pPr>
      <w:r>
        <w:rPr>
          <w:color w:val="000000"/>
          <w:sz w:val="28"/>
          <w:szCs w:val="28"/>
        </w:rPr>
        <w:t>Рецензії-відгуки зовнішніх стейкхолдерів (додаються).</w:t>
      </w:r>
    </w:p>
    <w:p w:rsidR="00CA35C7" w:rsidRDefault="00000000">
      <w:pPr>
        <w:pBdr>
          <w:top w:val="nil"/>
          <w:left w:val="nil"/>
          <w:bottom w:val="nil"/>
          <w:right w:val="nil"/>
          <w:between w:val="nil"/>
        </w:pBdr>
        <w:spacing w:before="7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І. ЗАГАЛЬНА ХАРАКТЕРИСТИКА</w:t>
      </w:r>
    </w:p>
    <w:p w:rsidR="00CA35C7" w:rsidRDefault="00CA35C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tbl>
      <w:tblPr>
        <w:tblStyle w:val="aff"/>
        <w:tblW w:w="1003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97"/>
        <w:gridCol w:w="6942"/>
      </w:tblGrid>
      <w:tr w:rsidR="00CA35C7" w:rsidTr="00A16FB9">
        <w:trPr>
          <w:trHeight w:val="275"/>
        </w:trPr>
        <w:tc>
          <w:tcPr>
            <w:tcW w:w="3097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Рівень вищої освіти</w:t>
            </w:r>
          </w:p>
        </w:tc>
        <w:tc>
          <w:tcPr>
            <w:tcW w:w="6942" w:type="dxa"/>
            <w:vAlign w:val="center"/>
          </w:tcPr>
          <w:p w:rsidR="00CA35C7" w:rsidRDefault="00000000" w:rsidP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Перший (бакалаврський) рівень</w:t>
            </w:r>
          </w:p>
        </w:tc>
      </w:tr>
      <w:tr w:rsidR="00CA35C7" w:rsidTr="00A16FB9">
        <w:trPr>
          <w:trHeight w:val="275"/>
        </w:trPr>
        <w:tc>
          <w:tcPr>
            <w:tcW w:w="3097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Ступінь, що присвоюється</w:t>
            </w:r>
          </w:p>
        </w:tc>
        <w:tc>
          <w:tcPr>
            <w:tcW w:w="6942" w:type="dxa"/>
            <w:vAlign w:val="center"/>
          </w:tcPr>
          <w:p w:rsidR="00CA35C7" w:rsidRDefault="00000000" w:rsidP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Бакалавр</w:t>
            </w:r>
          </w:p>
        </w:tc>
      </w:tr>
      <w:tr w:rsidR="00CA35C7" w:rsidTr="00A16FB9">
        <w:trPr>
          <w:trHeight w:val="275"/>
        </w:trPr>
        <w:tc>
          <w:tcPr>
            <w:tcW w:w="3097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>Галузі знань</w:t>
            </w:r>
          </w:p>
        </w:tc>
        <w:tc>
          <w:tcPr>
            <w:tcW w:w="6942" w:type="dxa"/>
            <w:vAlign w:val="center"/>
          </w:tcPr>
          <w:p w:rsidR="00CA35C7" w:rsidRPr="009814E6" w:rsidRDefault="00000000" w:rsidP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/>
                <w:sz w:val="24"/>
                <w:szCs w:val="24"/>
              </w:rPr>
            </w:pPr>
            <w:r w:rsidRPr="009814E6">
              <w:rPr>
                <w:color w:val="000000"/>
                <w:sz w:val="24"/>
                <w:szCs w:val="24"/>
              </w:rPr>
              <w:t>С Соціальні науки, журналістика, інформація та міжнародні відносини</w:t>
            </w:r>
          </w:p>
        </w:tc>
      </w:tr>
      <w:tr w:rsidR="00CA35C7" w:rsidTr="00A16FB9">
        <w:trPr>
          <w:trHeight w:val="275"/>
        </w:trPr>
        <w:tc>
          <w:tcPr>
            <w:tcW w:w="3097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>Спеціальності</w:t>
            </w:r>
          </w:p>
        </w:tc>
        <w:tc>
          <w:tcPr>
            <w:tcW w:w="6942" w:type="dxa"/>
            <w:vAlign w:val="center"/>
          </w:tcPr>
          <w:p w:rsidR="00CA35C7" w:rsidRPr="009814E6" w:rsidRDefault="00000000" w:rsidP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/>
                <w:sz w:val="24"/>
                <w:szCs w:val="24"/>
              </w:rPr>
            </w:pPr>
            <w:r w:rsidRPr="009814E6">
              <w:rPr>
                <w:color w:val="000000"/>
                <w:sz w:val="24"/>
                <w:szCs w:val="24"/>
              </w:rPr>
              <w:t>С4 Психологія</w:t>
            </w:r>
          </w:p>
        </w:tc>
      </w:tr>
      <w:tr w:rsidR="00CA35C7" w:rsidTr="00A16FB9">
        <w:trPr>
          <w:trHeight w:val="275"/>
        </w:trPr>
        <w:tc>
          <w:tcPr>
            <w:tcW w:w="3097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 xml:space="preserve">Спеціалізація </w:t>
            </w:r>
          </w:p>
        </w:tc>
        <w:tc>
          <w:tcPr>
            <w:tcW w:w="6942" w:type="dxa"/>
            <w:vAlign w:val="center"/>
          </w:tcPr>
          <w:p w:rsidR="00CA35C7" w:rsidRPr="009814E6" w:rsidRDefault="00000000" w:rsidP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/>
                <w:sz w:val="24"/>
                <w:szCs w:val="24"/>
              </w:rPr>
            </w:pPr>
            <w:r w:rsidRPr="009814E6">
              <w:rPr>
                <w:color w:val="000000"/>
                <w:sz w:val="24"/>
                <w:szCs w:val="24"/>
              </w:rPr>
              <w:t xml:space="preserve">- </w:t>
            </w:r>
          </w:p>
        </w:tc>
      </w:tr>
      <w:tr w:rsidR="00CA35C7" w:rsidTr="00A16FB9">
        <w:trPr>
          <w:trHeight w:val="275"/>
        </w:trPr>
        <w:tc>
          <w:tcPr>
            <w:tcW w:w="3097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>Освітня програма</w:t>
            </w:r>
          </w:p>
        </w:tc>
        <w:tc>
          <w:tcPr>
            <w:tcW w:w="6942" w:type="dxa"/>
            <w:vAlign w:val="center"/>
          </w:tcPr>
          <w:p w:rsidR="00CA35C7" w:rsidRPr="009814E6" w:rsidRDefault="00000000" w:rsidP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/>
                <w:sz w:val="24"/>
                <w:szCs w:val="24"/>
              </w:rPr>
            </w:pPr>
            <w:r w:rsidRPr="009814E6">
              <w:rPr>
                <w:color w:val="000000"/>
                <w:sz w:val="24"/>
                <w:szCs w:val="24"/>
              </w:rPr>
              <w:t>Психологія / Psychology</w:t>
            </w:r>
          </w:p>
        </w:tc>
      </w:tr>
      <w:tr w:rsidR="00CA35C7" w:rsidTr="00A16FB9">
        <w:trPr>
          <w:trHeight w:val="1105"/>
        </w:trPr>
        <w:tc>
          <w:tcPr>
            <w:tcW w:w="3097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>Форми здобуття освіти, обсяг освітньої програми в кредитах ЄКТС та розрахункові строки виконання освітньої програми</w:t>
            </w:r>
          </w:p>
        </w:tc>
        <w:tc>
          <w:tcPr>
            <w:tcW w:w="6942" w:type="dxa"/>
            <w:vAlign w:val="center"/>
          </w:tcPr>
          <w:p w:rsidR="00CA35C7" w:rsidRPr="009814E6" w:rsidRDefault="00000000" w:rsidP="00A16FB9">
            <w:pPr>
              <w:tabs>
                <w:tab w:val="left" w:pos="487"/>
              </w:tabs>
              <w:ind w:left="67" w:right="115"/>
              <w:rPr>
                <w:sz w:val="24"/>
                <w:szCs w:val="24"/>
              </w:rPr>
            </w:pPr>
            <w:r w:rsidRPr="009814E6">
              <w:rPr>
                <w:sz w:val="24"/>
                <w:szCs w:val="24"/>
              </w:rPr>
              <w:t xml:space="preserve">На базі повної загальної середньої освіти: </w:t>
            </w:r>
          </w:p>
          <w:p w:rsidR="00CA35C7" w:rsidRPr="009814E6" w:rsidRDefault="00000000" w:rsidP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/>
                <w:sz w:val="24"/>
                <w:szCs w:val="24"/>
              </w:rPr>
            </w:pPr>
            <w:r w:rsidRPr="009814E6">
              <w:rPr>
                <w:color w:val="000000"/>
                <w:sz w:val="24"/>
                <w:szCs w:val="24"/>
              </w:rPr>
              <w:t>очна (денна) форма – 240 кредитів, 3 роки 10 місяців</w:t>
            </w:r>
          </w:p>
          <w:p w:rsidR="00CA35C7" w:rsidRPr="009814E6" w:rsidRDefault="00000000" w:rsidP="00A16FB9">
            <w:pPr>
              <w:ind w:left="67" w:right="115"/>
              <w:rPr>
                <w:sz w:val="24"/>
                <w:szCs w:val="24"/>
              </w:rPr>
            </w:pPr>
            <w:r w:rsidRPr="009814E6">
              <w:rPr>
                <w:sz w:val="24"/>
                <w:szCs w:val="24"/>
              </w:rPr>
              <w:t>*243 кредити, 3 роки 10 місяців</w:t>
            </w:r>
          </w:p>
          <w:p w:rsidR="00CA35C7" w:rsidRPr="009814E6" w:rsidRDefault="00CA35C7" w:rsidP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/>
                <w:sz w:val="24"/>
                <w:szCs w:val="24"/>
              </w:rPr>
            </w:pPr>
          </w:p>
        </w:tc>
      </w:tr>
      <w:tr w:rsidR="00CA35C7" w:rsidTr="00A16FB9">
        <w:trPr>
          <w:trHeight w:val="275"/>
        </w:trPr>
        <w:tc>
          <w:tcPr>
            <w:tcW w:w="3097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Наявність акредитації</w:t>
            </w:r>
          </w:p>
        </w:tc>
        <w:tc>
          <w:tcPr>
            <w:tcW w:w="6942" w:type="dxa"/>
            <w:vAlign w:val="center"/>
          </w:tcPr>
          <w:p w:rsidR="00CA35C7" w:rsidRDefault="00000000" w:rsidP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9814E6" w:rsidTr="00A16FB9">
        <w:trPr>
          <w:trHeight w:val="275"/>
        </w:trPr>
        <w:tc>
          <w:tcPr>
            <w:tcW w:w="3097" w:type="dxa"/>
          </w:tcPr>
          <w:p w:rsidR="009814E6" w:rsidRPr="0073698D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68"/>
              <w:rPr>
                <w:b/>
                <w:color w:val="000000"/>
                <w:sz w:val="24"/>
                <w:szCs w:val="24"/>
              </w:rPr>
            </w:pPr>
            <w:r w:rsidRPr="0073698D">
              <w:rPr>
                <w:b/>
                <w:color w:val="000000"/>
                <w:sz w:val="24"/>
                <w:szCs w:val="24"/>
              </w:rPr>
              <w:t>Мова(и) навчання / оцінювання</w:t>
            </w:r>
          </w:p>
        </w:tc>
        <w:tc>
          <w:tcPr>
            <w:tcW w:w="6942" w:type="dxa"/>
            <w:vAlign w:val="center"/>
          </w:tcPr>
          <w:p w:rsidR="009814E6" w:rsidRPr="0073698D" w:rsidRDefault="009814E6" w:rsidP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28"/>
              <w:rPr>
                <w:color w:val="000000"/>
                <w:sz w:val="24"/>
                <w:szCs w:val="24"/>
              </w:rPr>
            </w:pPr>
            <w:r w:rsidRPr="0073698D">
              <w:rPr>
                <w:color w:val="000000"/>
                <w:sz w:val="24"/>
                <w:szCs w:val="24"/>
              </w:rPr>
              <w:t>Українська</w:t>
            </w:r>
          </w:p>
        </w:tc>
      </w:tr>
      <w:tr w:rsidR="009814E6" w:rsidTr="00A16FB9">
        <w:trPr>
          <w:trHeight w:val="552"/>
        </w:trPr>
        <w:tc>
          <w:tcPr>
            <w:tcW w:w="3097" w:type="dxa"/>
          </w:tcPr>
          <w:p w:rsidR="009814E6" w:rsidRPr="0073698D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68"/>
              <w:rPr>
                <w:b/>
                <w:color w:val="000000"/>
                <w:sz w:val="24"/>
                <w:szCs w:val="24"/>
              </w:rPr>
            </w:pPr>
            <w:r w:rsidRPr="0073698D">
              <w:rPr>
                <w:b/>
                <w:color w:val="000000"/>
                <w:sz w:val="24"/>
                <w:szCs w:val="24"/>
              </w:rPr>
              <w:t>Структурний підрозділ відповідальний за ОП</w:t>
            </w:r>
          </w:p>
        </w:tc>
        <w:tc>
          <w:tcPr>
            <w:tcW w:w="6942" w:type="dxa"/>
            <w:vAlign w:val="center"/>
          </w:tcPr>
          <w:p w:rsidR="009814E6" w:rsidRPr="0073698D" w:rsidRDefault="009814E6" w:rsidP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28"/>
              <w:rPr>
                <w:color w:val="000000"/>
                <w:sz w:val="24"/>
                <w:szCs w:val="24"/>
              </w:rPr>
            </w:pPr>
            <w:r w:rsidRPr="0073698D">
              <w:rPr>
                <w:color w:val="000000"/>
                <w:sz w:val="24"/>
                <w:szCs w:val="24"/>
              </w:rPr>
              <w:t>Кафедра психології і соціології</w:t>
            </w:r>
          </w:p>
          <w:p w:rsidR="009814E6" w:rsidRPr="0073698D" w:rsidRDefault="009814E6" w:rsidP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28"/>
              <w:rPr>
                <w:color w:val="000000"/>
                <w:sz w:val="24"/>
                <w:szCs w:val="24"/>
              </w:rPr>
            </w:pPr>
            <w:hyperlink r:id="rId14">
              <w:r w:rsidRPr="0073698D">
                <w:rPr>
                  <w:color w:val="0000FF"/>
                  <w:sz w:val="24"/>
                  <w:szCs w:val="24"/>
                  <w:u w:val="single"/>
                </w:rPr>
                <w:t>https://kafps.hneu.edu.ua/</w:t>
              </w:r>
            </w:hyperlink>
          </w:p>
        </w:tc>
      </w:tr>
      <w:tr w:rsidR="00CA35C7">
        <w:trPr>
          <w:trHeight w:val="2207"/>
        </w:trPr>
        <w:tc>
          <w:tcPr>
            <w:tcW w:w="3097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Вимоги до зарахування</w:t>
            </w:r>
          </w:p>
        </w:tc>
        <w:tc>
          <w:tcPr>
            <w:tcW w:w="6942" w:type="dxa"/>
          </w:tcPr>
          <w:p w:rsidR="00CA35C7" w:rsidRPr="000610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 w:themeColor="text1"/>
                <w:sz w:val="24"/>
                <w:szCs w:val="24"/>
              </w:rPr>
            </w:pPr>
            <w:r w:rsidRPr="000610E7">
              <w:rPr>
                <w:color w:val="000000" w:themeColor="text1"/>
                <w:sz w:val="24"/>
                <w:szCs w:val="24"/>
              </w:rPr>
              <w:t xml:space="preserve">Вступ на перший (бакалаврський) рівень вищої освіти здійснюється відповідно до Правил прийому та Порядку прийому на навчання для здобуття вищої освіти. </w:t>
            </w:r>
          </w:p>
          <w:p w:rsidR="00CA35C7" w:rsidRPr="000610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 w:themeColor="text1"/>
                <w:sz w:val="24"/>
                <w:szCs w:val="24"/>
              </w:rPr>
            </w:pPr>
            <w:r w:rsidRPr="000610E7">
              <w:rPr>
                <w:color w:val="000000" w:themeColor="text1"/>
                <w:sz w:val="24"/>
                <w:szCs w:val="24"/>
              </w:rPr>
              <w:t>Правила та строки прийому на навчання розміщенні на сайті ХНЕУ ім. С. Кузнеця за посиланням</w:t>
            </w:r>
          </w:p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/>
                <w:sz w:val="24"/>
                <w:szCs w:val="24"/>
              </w:rPr>
            </w:pPr>
            <w:hyperlink r:id="rId15">
              <w:r w:rsidRPr="007A0C00">
                <w:rPr>
                  <w:color w:val="0563C1"/>
                  <w:sz w:val="24"/>
                  <w:szCs w:val="24"/>
                  <w:u w:val="single"/>
                </w:rPr>
                <w:t>https://pk.hneu.edu.ua/normatyvni-dokumenty/</w:t>
              </w:r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/>
                <w:sz w:val="24"/>
                <w:szCs w:val="24"/>
              </w:rPr>
            </w:pPr>
            <w:r w:rsidRPr="000610E7">
              <w:rPr>
                <w:color w:val="000000" w:themeColor="text1"/>
                <w:sz w:val="24"/>
                <w:szCs w:val="24"/>
              </w:rPr>
              <w:t>Для успішного засвоєння освітньої програми бакалавра вступники повинні мати повну загальну середню освіту та прагнення оволодіти знаннями в галузі соціальні науки, журналістика, інформація та міжнародні відносини за спеціальністю психологія.</w:t>
            </w:r>
          </w:p>
        </w:tc>
      </w:tr>
      <w:tr w:rsidR="00CA35C7">
        <w:trPr>
          <w:trHeight w:val="551"/>
        </w:trPr>
        <w:tc>
          <w:tcPr>
            <w:tcW w:w="3097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Обмеження щодо форм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навчання</w:t>
            </w:r>
          </w:p>
        </w:tc>
        <w:tc>
          <w:tcPr>
            <w:tcW w:w="6942" w:type="dxa"/>
          </w:tcPr>
          <w:p w:rsidR="00CA35C7" w:rsidRPr="000610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 w:themeColor="text1"/>
                <w:sz w:val="24"/>
                <w:szCs w:val="24"/>
              </w:rPr>
            </w:pPr>
            <w:r w:rsidRPr="000610E7">
              <w:rPr>
                <w:color w:val="000000" w:themeColor="text1"/>
                <w:sz w:val="24"/>
                <w:szCs w:val="24"/>
              </w:rPr>
              <w:t>Обмеження відсутні</w:t>
            </w:r>
          </w:p>
        </w:tc>
      </w:tr>
      <w:tr w:rsidR="00CA35C7">
        <w:trPr>
          <w:trHeight w:val="276"/>
        </w:trPr>
        <w:tc>
          <w:tcPr>
            <w:tcW w:w="3097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Освітня кваліфікація</w:t>
            </w:r>
          </w:p>
        </w:tc>
        <w:tc>
          <w:tcPr>
            <w:tcW w:w="6942" w:type="dxa"/>
          </w:tcPr>
          <w:p w:rsidR="00CA35C7" w:rsidRPr="000610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 w:themeColor="text1"/>
                <w:sz w:val="24"/>
                <w:szCs w:val="24"/>
              </w:rPr>
            </w:pPr>
            <w:r w:rsidRPr="000610E7">
              <w:rPr>
                <w:color w:val="000000" w:themeColor="text1"/>
                <w:sz w:val="24"/>
                <w:szCs w:val="24"/>
              </w:rPr>
              <w:t>Бакалавр з психології за спеціальністю С4 Психологія</w:t>
            </w:r>
          </w:p>
        </w:tc>
      </w:tr>
      <w:tr w:rsidR="00CA35C7">
        <w:trPr>
          <w:trHeight w:val="830"/>
        </w:trPr>
        <w:tc>
          <w:tcPr>
            <w:tcW w:w="3097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Кваліфікація в дипломі</w:t>
            </w:r>
          </w:p>
        </w:tc>
        <w:tc>
          <w:tcPr>
            <w:tcW w:w="6942" w:type="dxa"/>
          </w:tcPr>
          <w:p w:rsidR="00CA35C7" w:rsidRPr="000610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 w:themeColor="text1"/>
                <w:sz w:val="24"/>
                <w:szCs w:val="24"/>
              </w:rPr>
            </w:pPr>
            <w:r w:rsidRPr="000610E7">
              <w:rPr>
                <w:color w:val="000000" w:themeColor="text1"/>
                <w:sz w:val="24"/>
                <w:szCs w:val="24"/>
              </w:rPr>
              <w:t xml:space="preserve">Ступінь вищої освіти – Бакалавр </w:t>
            </w:r>
          </w:p>
          <w:p w:rsidR="00CA35C7" w:rsidRPr="000610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 w:themeColor="text1"/>
                <w:sz w:val="24"/>
                <w:szCs w:val="24"/>
              </w:rPr>
            </w:pPr>
            <w:r w:rsidRPr="000610E7">
              <w:rPr>
                <w:color w:val="000000" w:themeColor="text1"/>
                <w:sz w:val="24"/>
                <w:szCs w:val="24"/>
              </w:rPr>
              <w:t>Спеціальність – С4 Психологія</w:t>
            </w:r>
          </w:p>
          <w:p w:rsidR="00CA35C7" w:rsidRPr="000610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color w:val="000000" w:themeColor="text1"/>
                <w:sz w:val="24"/>
                <w:szCs w:val="24"/>
              </w:rPr>
            </w:pPr>
            <w:r w:rsidRPr="000610E7">
              <w:rPr>
                <w:color w:val="000000" w:themeColor="text1"/>
                <w:sz w:val="24"/>
                <w:szCs w:val="24"/>
              </w:rPr>
              <w:t>Освітня програма – Психологія</w:t>
            </w:r>
          </w:p>
        </w:tc>
      </w:tr>
      <w:tr w:rsidR="00CA35C7" w:rsidTr="00A16FB9">
        <w:trPr>
          <w:trHeight w:val="2029"/>
        </w:trPr>
        <w:tc>
          <w:tcPr>
            <w:tcW w:w="3097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Мета освітньої програми</w:t>
            </w:r>
          </w:p>
        </w:tc>
        <w:tc>
          <w:tcPr>
            <w:tcW w:w="6942" w:type="dxa"/>
          </w:tcPr>
          <w:p w:rsidR="00CA35C7" w:rsidRPr="000610E7" w:rsidRDefault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 w:themeColor="text1"/>
                <w:sz w:val="24"/>
                <w:szCs w:val="24"/>
              </w:rPr>
            </w:pPr>
            <w:r w:rsidRPr="000610E7">
              <w:rPr>
                <w:color w:val="000000" w:themeColor="text1"/>
                <w:sz w:val="24"/>
                <w:szCs w:val="24"/>
              </w:rPr>
              <w:t>Підготовка нової генерації конкурентоспроможних та висококваліфікованих фахівців інноваційної формації, які володіють сучасними загальнонауковими та професійними компетентностями у сфері психології, здатні до критичного мислення, системного аналізу, практичного застосування науково обґрунтованих психологічних методів та підходів і побудови власної траєкторії професійного розвитку.</w:t>
            </w:r>
          </w:p>
        </w:tc>
      </w:tr>
      <w:tr w:rsidR="00CA35C7">
        <w:trPr>
          <w:trHeight w:val="556"/>
        </w:trPr>
        <w:tc>
          <w:tcPr>
            <w:tcW w:w="3097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 w:rsidRPr="00AC197A">
              <w:rPr>
                <w:b/>
                <w:color w:val="000000"/>
                <w:sz w:val="24"/>
                <w:szCs w:val="24"/>
              </w:rPr>
              <w:t>Фокус та особливості (унікальність програми)</w:t>
            </w:r>
          </w:p>
        </w:tc>
        <w:tc>
          <w:tcPr>
            <w:tcW w:w="6942" w:type="dxa"/>
          </w:tcPr>
          <w:p w:rsidR="00CA35C7" w:rsidRPr="000610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 w:themeColor="text1"/>
                <w:sz w:val="24"/>
                <w:szCs w:val="24"/>
              </w:rPr>
            </w:pPr>
            <w:r w:rsidRPr="000610E7">
              <w:rPr>
                <w:color w:val="000000" w:themeColor="text1"/>
                <w:sz w:val="24"/>
                <w:szCs w:val="24"/>
              </w:rPr>
              <w:t xml:space="preserve">Фокусом освітньо-професійної програми є формування і розвиток загальних і професійних компетентностей майбутніх фахівців в галузі психології, яке ґрунтується на теоретичних </w:t>
            </w:r>
            <w:r w:rsidR="00F63F40" w:rsidRPr="000610E7">
              <w:rPr>
                <w:color w:val="000000" w:themeColor="text1"/>
                <w:sz w:val="24"/>
                <w:szCs w:val="24"/>
              </w:rPr>
              <w:t xml:space="preserve">знаннях </w:t>
            </w:r>
            <w:r w:rsidR="00AC197A" w:rsidRPr="000610E7">
              <w:rPr>
                <w:color w:val="000000" w:themeColor="text1"/>
                <w:sz w:val="24"/>
                <w:szCs w:val="24"/>
              </w:rPr>
              <w:t>і</w:t>
            </w:r>
            <w:r w:rsidR="00F63F40" w:rsidRPr="000610E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610E7">
              <w:rPr>
                <w:color w:val="000000" w:themeColor="text1"/>
                <w:sz w:val="24"/>
                <w:szCs w:val="24"/>
              </w:rPr>
              <w:t xml:space="preserve">практичних результатах </w:t>
            </w:r>
            <w:r w:rsidR="001477CE" w:rsidRPr="000610E7">
              <w:rPr>
                <w:color w:val="000000" w:themeColor="text1"/>
                <w:sz w:val="24"/>
                <w:szCs w:val="24"/>
              </w:rPr>
              <w:t>для виконання професійних завдань та обов’язків</w:t>
            </w:r>
            <w:r w:rsidR="00AC197A" w:rsidRPr="000610E7">
              <w:rPr>
                <w:color w:val="000000" w:themeColor="text1"/>
                <w:sz w:val="24"/>
                <w:szCs w:val="24"/>
              </w:rPr>
              <w:t xml:space="preserve"> щодо забезпечення ментального здоров’я населення.</w:t>
            </w:r>
          </w:p>
          <w:p w:rsidR="003A5367" w:rsidRPr="000610E7" w:rsidRDefault="00F63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 w:themeColor="text1"/>
                <w:sz w:val="24"/>
                <w:szCs w:val="24"/>
              </w:rPr>
            </w:pPr>
            <w:r w:rsidRPr="000610E7">
              <w:rPr>
                <w:color w:val="000000" w:themeColor="text1"/>
                <w:sz w:val="24"/>
                <w:szCs w:val="24"/>
              </w:rPr>
              <w:t xml:space="preserve">Особливістю освітньо-професійної програми є </w:t>
            </w:r>
            <w:r w:rsidR="003A5367" w:rsidRPr="000610E7">
              <w:rPr>
                <w:color w:val="000000" w:themeColor="text1"/>
                <w:sz w:val="24"/>
                <w:szCs w:val="24"/>
              </w:rPr>
              <w:t xml:space="preserve">міждисциплінарна </w:t>
            </w:r>
            <w:r w:rsidR="003A5367" w:rsidRPr="000610E7">
              <w:rPr>
                <w:color w:val="000000" w:themeColor="text1"/>
                <w:sz w:val="24"/>
                <w:szCs w:val="24"/>
              </w:rPr>
              <w:lastRenderedPageBreak/>
              <w:t xml:space="preserve">підготовка здобувачів вищої освіти з </w:t>
            </w:r>
            <w:r w:rsidR="00AC197A" w:rsidRPr="000610E7">
              <w:rPr>
                <w:color w:val="000000" w:themeColor="text1"/>
                <w:sz w:val="24"/>
                <w:szCs w:val="24"/>
              </w:rPr>
              <w:t xml:space="preserve">врахуванням </w:t>
            </w:r>
            <w:r w:rsidR="003A5367" w:rsidRPr="000610E7">
              <w:rPr>
                <w:color w:val="000000" w:themeColor="text1"/>
                <w:sz w:val="24"/>
                <w:szCs w:val="24"/>
              </w:rPr>
              <w:t xml:space="preserve">специфіки </w:t>
            </w:r>
            <w:r w:rsidR="00AC197A" w:rsidRPr="000610E7">
              <w:rPr>
                <w:color w:val="000000" w:themeColor="text1"/>
                <w:sz w:val="24"/>
                <w:szCs w:val="24"/>
              </w:rPr>
              <w:t>професійної діяльності в широкому організаційно-економічному контексті.</w:t>
            </w:r>
          </w:p>
          <w:p w:rsidR="00CA35C7" w:rsidRPr="000610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 w:themeColor="text1"/>
                <w:sz w:val="24"/>
                <w:szCs w:val="24"/>
              </w:rPr>
            </w:pPr>
            <w:r w:rsidRPr="000610E7">
              <w:rPr>
                <w:color w:val="000000" w:themeColor="text1"/>
                <w:sz w:val="24"/>
                <w:szCs w:val="24"/>
              </w:rPr>
              <w:t xml:space="preserve">Ключові слова: психологія, </w:t>
            </w:r>
            <w:r w:rsidR="000C53E6" w:rsidRPr="000610E7">
              <w:rPr>
                <w:color w:val="000000" w:themeColor="text1"/>
                <w:sz w:val="24"/>
                <w:szCs w:val="24"/>
              </w:rPr>
              <w:t>професійна діяльність, ментальне здоров’я, діагностика, організація,</w:t>
            </w:r>
            <w:r w:rsidRPr="000610E7">
              <w:rPr>
                <w:color w:val="000000" w:themeColor="text1"/>
                <w:sz w:val="24"/>
                <w:szCs w:val="24"/>
              </w:rPr>
              <w:t xml:space="preserve"> </w:t>
            </w:r>
            <w:r w:rsidR="000C53E6" w:rsidRPr="000610E7">
              <w:rPr>
                <w:color w:val="000000" w:themeColor="text1"/>
                <w:sz w:val="24"/>
                <w:szCs w:val="24"/>
              </w:rPr>
              <w:t>економічна</w:t>
            </w:r>
            <w:r w:rsidRPr="000610E7">
              <w:rPr>
                <w:color w:val="000000" w:themeColor="text1"/>
                <w:sz w:val="24"/>
                <w:szCs w:val="24"/>
              </w:rPr>
              <w:t xml:space="preserve"> поведінк</w:t>
            </w:r>
            <w:r w:rsidR="000C53E6" w:rsidRPr="000610E7">
              <w:rPr>
                <w:color w:val="000000" w:themeColor="text1"/>
                <w:sz w:val="24"/>
                <w:szCs w:val="24"/>
              </w:rPr>
              <w:t>а</w:t>
            </w:r>
            <w:r w:rsidRPr="000610E7">
              <w:rPr>
                <w:color w:val="000000" w:themeColor="text1"/>
                <w:sz w:val="24"/>
                <w:szCs w:val="24"/>
              </w:rPr>
              <w:t>,</w:t>
            </w:r>
            <w:r w:rsidR="000C53E6" w:rsidRPr="000610E7">
              <w:rPr>
                <w:color w:val="000000" w:themeColor="text1"/>
                <w:sz w:val="24"/>
                <w:szCs w:val="24"/>
              </w:rPr>
              <w:t xml:space="preserve"> загальні (</w:t>
            </w:r>
            <w:r w:rsidR="000C53E6" w:rsidRPr="000610E7">
              <w:rPr>
                <w:color w:val="000000" w:themeColor="text1"/>
                <w:sz w:val="24"/>
                <w:szCs w:val="24"/>
                <w:lang w:val="en-US"/>
              </w:rPr>
              <w:t>soft</w:t>
            </w:r>
            <w:r w:rsidR="000C53E6" w:rsidRPr="000610E7">
              <w:rPr>
                <w:color w:val="000000" w:themeColor="text1"/>
                <w:sz w:val="24"/>
                <w:szCs w:val="24"/>
              </w:rPr>
              <w:t xml:space="preserve"> </w:t>
            </w:r>
            <w:r w:rsidR="000C53E6" w:rsidRPr="000610E7">
              <w:rPr>
                <w:color w:val="000000" w:themeColor="text1"/>
                <w:sz w:val="24"/>
                <w:szCs w:val="24"/>
                <w:lang w:val="en-US"/>
              </w:rPr>
              <w:t>skills</w:t>
            </w:r>
            <w:r w:rsidR="000C53E6" w:rsidRPr="000610E7">
              <w:rPr>
                <w:color w:val="000000" w:themeColor="text1"/>
                <w:sz w:val="24"/>
                <w:szCs w:val="24"/>
              </w:rPr>
              <w:t>) та</w:t>
            </w:r>
            <w:r w:rsidRPr="000610E7">
              <w:rPr>
                <w:color w:val="000000" w:themeColor="text1"/>
                <w:sz w:val="24"/>
                <w:szCs w:val="24"/>
              </w:rPr>
              <w:t xml:space="preserve"> </w:t>
            </w:r>
            <w:r w:rsidR="000C53E6" w:rsidRPr="000610E7">
              <w:rPr>
                <w:color w:val="000000" w:themeColor="text1"/>
                <w:sz w:val="24"/>
                <w:szCs w:val="24"/>
              </w:rPr>
              <w:t>професійні (</w:t>
            </w:r>
            <w:r w:rsidR="000C53E6" w:rsidRPr="000610E7">
              <w:rPr>
                <w:color w:val="000000" w:themeColor="text1"/>
                <w:sz w:val="24"/>
                <w:szCs w:val="24"/>
                <w:lang w:val="en-US"/>
              </w:rPr>
              <w:t>hard</w:t>
            </w:r>
            <w:r w:rsidR="000C53E6" w:rsidRPr="000610E7">
              <w:rPr>
                <w:color w:val="000000" w:themeColor="text1"/>
                <w:sz w:val="24"/>
                <w:szCs w:val="24"/>
              </w:rPr>
              <w:t xml:space="preserve"> </w:t>
            </w:r>
            <w:r w:rsidR="000C53E6" w:rsidRPr="000610E7">
              <w:rPr>
                <w:color w:val="000000" w:themeColor="text1"/>
                <w:sz w:val="24"/>
                <w:szCs w:val="24"/>
                <w:lang w:val="en-US"/>
              </w:rPr>
              <w:t>skills</w:t>
            </w:r>
            <w:r w:rsidR="000C53E6" w:rsidRPr="000610E7">
              <w:rPr>
                <w:color w:val="000000" w:themeColor="text1"/>
                <w:sz w:val="24"/>
                <w:szCs w:val="24"/>
              </w:rPr>
              <w:t>) компетентності.</w:t>
            </w:r>
          </w:p>
        </w:tc>
      </w:tr>
      <w:tr w:rsidR="00CA35C7">
        <w:trPr>
          <w:trHeight w:val="4980"/>
        </w:trPr>
        <w:tc>
          <w:tcPr>
            <w:tcW w:w="3097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lastRenderedPageBreak/>
              <w:t>Опис предметної області</w:t>
            </w:r>
          </w:p>
        </w:tc>
        <w:tc>
          <w:tcPr>
            <w:tcW w:w="6942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 xml:space="preserve">Об’єкт вивчення: </w:t>
            </w:r>
            <w:r w:rsidRPr="009814E6">
              <w:rPr>
                <w:color w:val="000000"/>
                <w:sz w:val="24"/>
                <w:szCs w:val="24"/>
              </w:rPr>
              <w:t>психічні явища, їх виникнення функціонування та розвиток; поведінка, діяльність, вчинки; взаємодія людей у соціальних групах; механізми, які лежать в основі різних форм психічної активності.</w:t>
            </w:r>
          </w:p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 xml:space="preserve">Цілі навчання: </w:t>
            </w:r>
            <w:r w:rsidRPr="009814E6">
              <w:rPr>
                <w:color w:val="000000"/>
                <w:sz w:val="24"/>
                <w:szCs w:val="24"/>
              </w:rPr>
              <w:t xml:space="preserve">формування наукових уявлень про природу психіки, про методи та результати дослідження психічних явищ; розвиток здатності до застосування психологічних знань в умовах професійної діяльності. </w:t>
            </w:r>
          </w:p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>Теоретичний зміст предметної області:</w:t>
            </w:r>
            <w:r w:rsidRPr="009814E6">
              <w:rPr>
                <w:color w:val="000000"/>
                <w:sz w:val="24"/>
                <w:szCs w:val="24"/>
              </w:rPr>
              <w:t xml:space="preserve"> система психологічних знань, базових категорій і понять, закономірностей, механізмів, методологічних підходів, пояснювальних принципів, науково-прикладних завдань.</w:t>
            </w:r>
          </w:p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 xml:space="preserve">Методи, методики та технології: </w:t>
            </w:r>
            <w:r w:rsidRPr="009814E6">
              <w:rPr>
                <w:color w:val="000000"/>
                <w:sz w:val="24"/>
                <w:szCs w:val="24"/>
              </w:rPr>
              <w:t>методи теоретичного та емпіричного дослідження, валідні, стандартизовані психодіагностичні методики, методи аналізу даних, технології психологічної допомоги.</w:t>
            </w:r>
          </w:p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 xml:space="preserve">Інструменти та обладнання: </w:t>
            </w:r>
            <w:r w:rsidR="009814E6" w:rsidRPr="009814E6">
              <w:rPr>
                <w:color w:val="000000"/>
                <w:sz w:val="24"/>
                <w:szCs w:val="24"/>
              </w:rPr>
              <w:t>прилад для проведення психофізіологічних досліджень (поліграф), комп’ютерна техніка, мережеві системи пошуку та обробки інформації; бібліотечні ресурси та технології, зокрема електронні; мультимедійне обладнання; програми статистичної обробки та візуалізації даних.</w:t>
            </w:r>
          </w:p>
        </w:tc>
      </w:tr>
      <w:tr w:rsidR="00CA35C7">
        <w:trPr>
          <w:trHeight w:val="20"/>
        </w:trPr>
        <w:tc>
          <w:tcPr>
            <w:tcW w:w="3097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rPr>
                <w:b/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>Академічна мобільність</w:t>
            </w:r>
          </w:p>
        </w:tc>
        <w:tc>
          <w:tcPr>
            <w:tcW w:w="6942" w:type="dxa"/>
          </w:tcPr>
          <w:p w:rsidR="00CA35C7" w:rsidRPr="009814E6" w:rsidRDefault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/>
                <w:sz w:val="24"/>
                <w:szCs w:val="24"/>
              </w:rPr>
            </w:pPr>
            <w:r w:rsidRPr="009814E6">
              <w:rPr>
                <w:sz w:val="24"/>
                <w:szCs w:val="24"/>
              </w:rPr>
              <w:t>Відповідно до угод ХНЕУ ім. С. Кузнеця</w:t>
            </w:r>
          </w:p>
        </w:tc>
      </w:tr>
      <w:tr w:rsidR="00CA35C7">
        <w:trPr>
          <w:trHeight w:val="827"/>
        </w:trPr>
        <w:tc>
          <w:tcPr>
            <w:tcW w:w="3097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115"/>
              <w:rPr>
                <w:b/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>Академічні права випускників</w:t>
            </w:r>
          </w:p>
        </w:tc>
        <w:tc>
          <w:tcPr>
            <w:tcW w:w="6942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/>
                <w:sz w:val="24"/>
                <w:szCs w:val="24"/>
              </w:rPr>
            </w:pPr>
            <w:r w:rsidRPr="009814E6">
              <w:rPr>
                <w:color w:val="000000"/>
                <w:sz w:val="24"/>
                <w:szCs w:val="24"/>
              </w:rPr>
              <w:t>Можливість продовжувати освіту за другим (магістерським) рівнем вищої освіти. Набуття додаткових кваліфікацій в системі післядипломної освіти</w:t>
            </w:r>
          </w:p>
        </w:tc>
      </w:tr>
      <w:tr w:rsidR="00CA35C7" w:rsidTr="009814E6">
        <w:trPr>
          <w:trHeight w:val="1022"/>
        </w:trPr>
        <w:tc>
          <w:tcPr>
            <w:tcW w:w="3097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115"/>
              <w:rPr>
                <w:b/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>Працевлаштування випускників</w:t>
            </w:r>
          </w:p>
        </w:tc>
        <w:tc>
          <w:tcPr>
            <w:tcW w:w="6942" w:type="dxa"/>
          </w:tcPr>
          <w:p w:rsidR="00CA35C7" w:rsidRPr="009814E6" w:rsidRDefault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15"/>
              <w:jc w:val="both"/>
              <w:rPr>
                <w:color w:val="000000"/>
                <w:sz w:val="24"/>
                <w:szCs w:val="24"/>
              </w:rPr>
            </w:pPr>
            <w:r w:rsidRPr="009814E6">
              <w:rPr>
                <w:color w:val="000000"/>
                <w:sz w:val="24"/>
                <w:szCs w:val="24"/>
              </w:rPr>
              <w:t>Згідно з Національним класифікатором професій ДК 003:2010 фахівці, які здобули освіту за освітньою програмою «Психологія», можуть обіймати такі посади</w:t>
            </w:r>
            <w:r w:rsidRPr="009814E6">
              <w:rPr>
                <w:sz w:val="24"/>
                <w:szCs w:val="24"/>
              </w:rPr>
              <w:t xml:space="preserve">: </w:t>
            </w:r>
            <w:r w:rsidRPr="009814E6">
              <w:rPr>
                <w:rStyle w:val="affb"/>
                <w:b w:val="0"/>
                <w:sz w:val="24"/>
                <w:szCs w:val="24"/>
              </w:rPr>
              <w:t>2445.2 Психолог; 2445.2 Практичний психолог</w:t>
            </w:r>
          </w:p>
        </w:tc>
      </w:tr>
      <w:tr w:rsidR="00CA35C7">
        <w:trPr>
          <w:trHeight w:val="20"/>
        </w:trPr>
        <w:tc>
          <w:tcPr>
            <w:tcW w:w="3097" w:type="dxa"/>
          </w:tcPr>
          <w:p w:rsidR="00CA35C7" w:rsidRPr="001876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/>
              <w:rPr>
                <w:b/>
                <w:color w:val="000000"/>
                <w:sz w:val="24"/>
                <w:szCs w:val="24"/>
              </w:rPr>
            </w:pPr>
            <w:r w:rsidRPr="00187603">
              <w:rPr>
                <w:b/>
                <w:color w:val="000000"/>
                <w:sz w:val="24"/>
                <w:szCs w:val="24"/>
              </w:rPr>
              <w:t>Силабуси освітніх компонентів</w:t>
            </w:r>
          </w:p>
        </w:tc>
        <w:tc>
          <w:tcPr>
            <w:tcW w:w="6942" w:type="dxa"/>
          </w:tcPr>
          <w:p w:rsidR="00CA35C7" w:rsidRPr="00187603" w:rsidRDefault="00A16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jc w:val="both"/>
              <w:rPr>
                <w:color w:val="000000"/>
                <w:sz w:val="24"/>
                <w:szCs w:val="24"/>
              </w:rPr>
            </w:pPr>
            <w:hyperlink r:id="rId16" w:history="1">
              <w:r w:rsidRPr="00187603">
                <w:rPr>
                  <w:rStyle w:val="afe"/>
                  <w:sz w:val="24"/>
                  <w:szCs w:val="24"/>
                </w:rPr>
                <w:t>https://www.hneu.edu.ua/informatsijnyj-paket-bakalavr-psyhologiya-2026/</w:t>
              </w:r>
            </w:hyperlink>
            <w:r w:rsidR="00CA35C7" w:rsidRPr="00187603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A35C7" w:rsidRDefault="00CA35C7">
      <w:pPr>
        <w:jc w:val="both"/>
        <w:rPr>
          <w:sz w:val="24"/>
          <w:szCs w:val="24"/>
        </w:rPr>
        <w:sectPr w:rsidR="00CA35C7">
          <w:pgSz w:w="11910" w:h="16840"/>
          <w:pgMar w:top="1120" w:right="620" w:bottom="280" w:left="900" w:header="720" w:footer="720" w:gutter="0"/>
          <w:cols w:space="720"/>
        </w:sectPr>
      </w:pPr>
    </w:p>
    <w:p w:rsidR="00CA35C7" w:rsidRDefault="00000000">
      <w:pPr>
        <w:spacing w:before="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ІI. ПЕРЕЛІК КОМПЕТЕНТНОСТЕЙ ВИПУСКНИКА</w:t>
      </w:r>
    </w:p>
    <w:p w:rsidR="00CA35C7" w:rsidRDefault="00CA35C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6"/>
          <w:szCs w:val="16"/>
        </w:rPr>
      </w:pPr>
    </w:p>
    <w:tbl>
      <w:tblPr>
        <w:tblStyle w:val="aff0"/>
        <w:tblW w:w="10142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6"/>
        <w:gridCol w:w="7326"/>
      </w:tblGrid>
      <w:tr w:rsidR="00CA35C7">
        <w:trPr>
          <w:trHeight w:val="20"/>
        </w:trPr>
        <w:tc>
          <w:tcPr>
            <w:tcW w:w="281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732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Здатність розв’язувати складні спеціалізовані задачі та практичні проблеми у сфері психології, що передбачають застосування основних психологічних теорій та методів та характеризуються комплексністю і невизначеністю умов.</w:t>
            </w:r>
          </w:p>
        </w:tc>
      </w:tr>
      <w:tr w:rsidR="00CA35C7">
        <w:trPr>
          <w:trHeight w:val="20"/>
        </w:trPr>
        <w:tc>
          <w:tcPr>
            <w:tcW w:w="281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Загальні компетентності</w:t>
            </w:r>
          </w:p>
        </w:tc>
        <w:tc>
          <w:tcPr>
            <w:tcW w:w="732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ЗК1. Здатність застосовувати знання у практичних ситуаціях.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4"/>
                <w:tab w:val="left" w:pos="1724"/>
                <w:tab w:val="left" w:pos="2151"/>
                <w:tab w:val="left" w:pos="3410"/>
                <w:tab w:val="left" w:pos="4781"/>
                <w:tab w:val="left" w:pos="5743"/>
                <w:tab w:val="left" w:pos="6170"/>
              </w:tabs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ЗК2. Знання та розуміння предметної області та розуміння професійної діяльності.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9"/>
                <w:tab w:val="left" w:pos="1897"/>
                <w:tab w:val="left" w:pos="3529"/>
                <w:tab w:val="left" w:pos="5297"/>
                <w:tab w:val="left" w:pos="5590"/>
              </w:tabs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ЗК3. Навички використання інформаційних і комунікаційних технологій.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ЗК4. Здатність вчитися і оволодівати сучасними знаннями. 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ЗК5. Здатність бути критичним і самокритичним.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ЗК6. Здатність приймати обґрунтовані рішення.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ЗК7. Здатність генерувати нові ідеї (креативність). 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ЗК8. Навички міжособистісної взаємодії,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ЗК9 Здатність працювати в команді.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  <w:tab w:val="left" w:pos="3344"/>
                <w:tab w:val="left" w:pos="4416"/>
                <w:tab w:val="left" w:pos="6264"/>
              </w:tabs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ЗК10.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Україні; 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  <w:tab w:val="left" w:pos="3344"/>
                <w:tab w:val="left" w:pos="4416"/>
                <w:tab w:val="left" w:pos="6264"/>
              </w:tabs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ЗК11.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  <w:tab w:val="left" w:pos="3344"/>
                <w:tab w:val="left" w:pos="4416"/>
                <w:tab w:val="left" w:pos="6264"/>
              </w:tabs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ЗК12. Здатність ухвалювати рішення та діяти, дотримуючись  принципу неприпустимості корупції та будь-яких проявів недоброчесності.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5"/>
                <w:tab w:val="left" w:pos="3344"/>
                <w:tab w:val="left" w:pos="4416"/>
                <w:tab w:val="left" w:pos="6264"/>
              </w:tabs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ЗК13</w:t>
            </w:r>
            <w:r w:rsidRPr="009814E6">
              <w:rPr>
                <w:sz w:val="24"/>
                <w:szCs w:val="24"/>
              </w:rPr>
              <w:t>. Здатність захищати Батьківщину.</w:t>
            </w:r>
          </w:p>
        </w:tc>
      </w:tr>
      <w:tr w:rsidR="009814E6">
        <w:trPr>
          <w:trHeight w:val="20"/>
        </w:trPr>
        <w:tc>
          <w:tcPr>
            <w:tcW w:w="2816" w:type="dxa"/>
          </w:tcPr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Спеціальні 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(фахові, предметні) компетентності</w:t>
            </w:r>
          </w:p>
        </w:tc>
        <w:tc>
          <w:tcPr>
            <w:tcW w:w="7326" w:type="dxa"/>
          </w:tcPr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СК1. Здатність оперувати категоріально-понятійним апаратом психології.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СК2. Здатність до ретроспективного аналізу вітчизняного та зарубіжного досвіду розуміння природи виникнення, функціонування та розвитку психічних явищ.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СК3. Здатність до розуміння природи поведінки, діяльності та вчинків (зокрема, в контексті організації заходів раннього втручання).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СК4. Здатність самостійно збирати та критично опрацьовувати, аналізувати та узагальнювати психологічну інформацію з різних джерел.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СК5. Здатність використовувати валідний і надійний психодіагностичний інструментарій.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СК6. Здатність самостійно планувати, організовувати та здійснювати психологічне дослідження.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СК7. Здатність аналізувати та систематизувати одержані результати, формулювати аргументовані висновки та рекомендації.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СК8. Здатність організовувати та надавати психологічну допомогу (індивідуальну та групову, в т.ч. особам, які отримали психологічні травми, зокрема, внаслідок війни).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СК9. Здатність здійснювати просвітницьку та психопрофілактичну відповідно до запиту.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СК10. Здатність дотримуватися норм професійної етики.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СК11. Здатність до особистісного та професійного самовдосконалення, навчання та саморозвитку.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 12. Здатність використовувати фахові психологічні знання в бізнесі, підприємницькій діяльності та управлінні.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 13. Здатність здійснювати відбір, підготовку, адаптацію, мотивацію та розвиток персоналу.</w:t>
            </w:r>
          </w:p>
          <w:p w:rsidR="009814E6" w:rsidRDefault="009814E6" w:rsidP="00981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13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 14. Здатність самостійно прогнозувати, запобігати та розв’язувати складні, конфліктні ситуації, забезпечувати психологічну підтримку особистості та організації в кризових ситуаціях.</w:t>
            </w:r>
          </w:p>
        </w:tc>
      </w:tr>
    </w:tbl>
    <w:p w:rsidR="00CA35C7" w:rsidRPr="009814E6" w:rsidRDefault="00000000">
      <w:pPr>
        <w:pBdr>
          <w:top w:val="nil"/>
          <w:left w:val="nil"/>
          <w:bottom w:val="nil"/>
          <w:right w:val="nil"/>
          <w:between w:val="nil"/>
        </w:pBdr>
        <w:spacing w:before="89"/>
        <w:ind w:firstLine="709"/>
        <w:jc w:val="both"/>
        <w:rPr>
          <w:color w:val="000000"/>
          <w:sz w:val="28"/>
          <w:szCs w:val="28"/>
        </w:rPr>
      </w:pPr>
      <w:r w:rsidRPr="009814E6">
        <w:rPr>
          <w:color w:val="000000"/>
          <w:sz w:val="28"/>
          <w:szCs w:val="28"/>
        </w:rPr>
        <w:lastRenderedPageBreak/>
        <w:t>З метою забезпечення кореляції визначених компетентностей з класифікацією компетентностей НРК використовується матриця відповідності визначених компетентностей та дескрипторів НРК, яка є інформаційним додатком (</w:t>
      </w:r>
      <w:r w:rsidRPr="009814E6">
        <w:rPr>
          <w:b/>
          <w:color w:val="000000"/>
          <w:sz w:val="28"/>
          <w:szCs w:val="28"/>
        </w:rPr>
        <w:t>Таблиця 1 Пояснювальної записки</w:t>
      </w:r>
      <w:r w:rsidRPr="009814E6">
        <w:rPr>
          <w:color w:val="000000"/>
          <w:sz w:val="28"/>
          <w:szCs w:val="28"/>
        </w:rPr>
        <w:t>).</w:t>
      </w:r>
    </w:p>
    <w:p w:rsidR="00CA35C7" w:rsidRPr="009814E6" w:rsidRDefault="00CA35C7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8"/>
          <w:szCs w:val="28"/>
        </w:rPr>
      </w:pPr>
    </w:p>
    <w:p w:rsidR="00CA35C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6"/>
        <w:ind w:left="0" w:firstLine="0"/>
        <w:jc w:val="center"/>
      </w:pPr>
      <w:r>
        <w:rPr>
          <w:b/>
          <w:color w:val="000000"/>
          <w:sz w:val="28"/>
          <w:szCs w:val="28"/>
        </w:rPr>
        <w:t>НОРМАТИВНИЙ ЗМІСТ ПІДГОТОВКИ ЗДОБУВАЧІВ ВИЩОЇ ОСВІТИ, СФОРМУЛЬОВАНИЙ У ТЕРМІНАХ РЕЗУЛЬТАТІВ НАВЧАННЯ ЗА СПЕЦІАЛЬНІСТЮ С4 ПСИХОЛОГІЯ</w:t>
      </w:r>
    </w:p>
    <w:p w:rsidR="00CA35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ОСВІТНЬО-ПРОФЕСІЙНА ПРОГРАМА «ПСИХОЛОГІЯ»</w:t>
      </w:r>
    </w:p>
    <w:p w:rsidR="00CA35C7" w:rsidRDefault="00CA35C7" w:rsidP="00466A1B">
      <w:pPr>
        <w:pBdr>
          <w:top w:val="nil"/>
          <w:left w:val="nil"/>
          <w:bottom w:val="nil"/>
          <w:right w:val="nil"/>
          <w:between w:val="nil"/>
        </w:pBdr>
        <w:spacing w:before="9" w:line="276" w:lineRule="auto"/>
        <w:rPr>
          <w:b/>
          <w:color w:val="000000"/>
          <w:sz w:val="25"/>
          <w:szCs w:val="25"/>
        </w:rPr>
      </w:pP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РН1. Аналізувати та пояснювати психічні явища, ідентифікувати психологічні проблеми та пропонувати шляхи їх розв’язання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РН2. Розуміти закономірності та особливості розвитку і функціонування психічних явищ в контексті професійних завдань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РН3. Здійснювати пошук інформації з різних джерел, у т.ч. з використанням інформаційно-комунікаційних технологій, для вирішення професійних завдань.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РН4. Обґрунтовувати власну позицію, робити самостійні висновки за результатами власних досліджень і аналізу літературних джерел.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РН5. Обирати та застосовувати валідний і надійний психодіагностичний інструментарій (тести, опитувальники, проективні методики тощо) психологічного дослідження та технології психологічної допомоги.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РН6. Формулювати мету, завдання дослідження, володіти навичками збору первинного матеріалу, дотримуватися процедури дослідження.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РН7. Рефлексувати та критично оцінювати достовірність одержаних результатів психологічного дослідження, формулювати аргументовані висновки.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РН8. Презентувати результати власних досліджень усно / письмово для фахівців і нефахівців.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РН9. Пропонувати власні способи вирішення психологічних задач і проблем у процесі професійної діяльності, приймати та аргументувати власні рішення щодо їх розв’язання (зокрема, щодо організації заходів раннього втручання).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РН10. Формулювати думку логічно, доступно, дискутувати, обстоювати власну позицію, модифікувати висловлювання відповідно до культуральних особливостей співрозмовника.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РН11. Складати та реалізовувати план консультативного процесу з урахуванням специфіки запиту та індивідуальних особливостей клієнта, забезпечувати ефективність власних дій (в т.ч. з особами, що отримали психологічні травми, зокрема, внаслідок війни).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before="86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РН12. Складати та реалізовувати програму психопрофілактичних та просвітницьких дій, заходів психологічної допомоги у формі лекцій, бесід, круглих столів, ігор, тренінгів, тощо, відповідно до вимог замовника.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РН13. Взаємодіяти, вступати у комунікацію, бути зрозумілим, толерантно ставитися до осіб, що мають інші культуральні чи гендерно-вікові відмінності.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РН14. Ефективно виконувати різні ролі у команді у процесі вирішення фахових завдань, у тому числі демонструвати лідерські якості.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РН15. Відповідально ставитися до професійного самовдосконалення, навчання та саморозвитку.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РН16. Знати, розуміти та дотримуватися етичних принципів професійної діяльності психолога.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РН17. Демонструвати соціально відповідальну та свідому поведінку, слідувати гуманістичним та демократичним цінностям у професійній та громадській діяльності.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РН18. Вживати ефективних заходів щодо збереження здоров’я (власного й оточення) та за потреби визначати зміст запиту до супервізії.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РН19. Вирішувати фахові завдання (практичні та дослідницькі) з використанням базових компетентностей з психології в бізнесі, підприємницькій діяльності та управлінні.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РН20 Застосовувати психологічні технології в роботі з управління персоналом (рекрутинг, бізнес-тренінги, розвиток особистісного та професійного потенціалу працівників та їх кар’єрне зростання).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РН21 Використовувати фахові компетентності для вивчення, прогнозування, запобігання й розв’язання конфліктів різних рівнів та розвивати навички конструктивної поведінки в складних ситуаціях.</w:t>
      </w:r>
    </w:p>
    <w:p w:rsidR="00CA35C7" w:rsidRDefault="00000000" w:rsidP="00466A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firstLine="9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РН22. </w:t>
      </w:r>
      <w:r w:rsidRPr="009814E6">
        <w:rPr>
          <w:color w:val="000000"/>
          <w:sz w:val="28"/>
          <w:szCs w:val="28"/>
        </w:rPr>
        <w:t>Демонструвати готовність до захисту Батьківщини, володіючи системними знаннями з базової загальновійськової підготовки, опанувати основи військової справи, національної безпеки та оборони.</w:t>
      </w:r>
    </w:p>
    <w:p w:rsidR="0073698D" w:rsidRDefault="0073698D" w:rsidP="00466A1B">
      <w:pPr>
        <w:pBdr>
          <w:top w:val="nil"/>
          <w:left w:val="nil"/>
          <w:bottom w:val="nil"/>
          <w:right w:val="nil"/>
          <w:between w:val="nil"/>
        </w:pBdr>
        <w:ind w:left="1" w:firstLine="99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CA35C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</w:tabs>
        <w:ind w:left="0" w:firstLine="0"/>
        <w:jc w:val="center"/>
      </w:pPr>
      <w:r>
        <w:rPr>
          <w:b/>
          <w:color w:val="000000"/>
          <w:sz w:val="28"/>
          <w:szCs w:val="28"/>
        </w:rPr>
        <w:lastRenderedPageBreak/>
        <w:t>СТРУКТУРА ОСВІТНЬОЇ ПРОГРАМИ ПІДГОТОВКИ БАКАЛАВРІВ</w:t>
      </w:r>
    </w:p>
    <w:p w:rsidR="00CA35C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СТРУКТУРА ПРОГРАМИ ТА ОСВІТНІ КОМПОНЕНТИ</w:t>
      </w:r>
    </w:p>
    <w:tbl>
      <w:tblPr>
        <w:tblStyle w:val="aff1"/>
        <w:tblW w:w="103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"/>
        <w:gridCol w:w="6280"/>
        <w:gridCol w:w="1559"/>
        <w:gridCol w:w="1561"/>
      </w:tblGrid>
      <w:tr w:rsidR="00CA35C7">
        <w:trPr>
          <w:trHeight w:val="20"/>
        </w:trPr>
        <w:tc>
          <w:tcPr>
            <w:tcW w:w="963" w:type="dxa"/>
            <w:shd w:val="clear" w:color="auto" w:fill="D9D9D9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280" w:type="dxa"/>
            <w:shd w:val="clear" w:color="auto" w:fill="D9D9D9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Освітні компоненти (навчальні дисципліни, курсові проекти (роботи), практики, кваліфікаційна робота)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Кредити ЄКTC</w:t>
            </w:r>
          </w:p>
        </w:tc>
        <w:tc>
          <w:tcPr>
            <w:tcW w:w="1561" w:type="dxa"/>
            <w:shd w:val="clear" w:color="auto" w:fill="D9D9D9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Структура, %</w:t>
            </w:r>
          </w:p>
        </w:tc>
      </w:tr>
      <w:tr w:rsidR="00CA35C7">
        <w:trPr>
          <w:trHeight w:val="20"/>
        </w:trPr>
        <w:tc>
          <w:tcPr>
            <w:tcW w:w="10363" w:type="dxa"/>
            <w:gridSpan w:val="4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ЦИКЛ ЗАГАЛЬНОЇ ПІДГОТОВКИ</w:t>
            </w:r>
          </w:p>
        </w:tc>
      </w:tr>
      <w:tr w:rsidR="00CA35C7">
        <w:trPr>
          <w:trHeight w:val="20"/>
        </w:trPr>
        <w:tc>
          <w:tcPr>
            <w:tcW w:w="96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628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ОБОВ’ЯЗКОВІ ОСВІТНІ КОМПОНЕНТИ</w:t>
            </w:r>
          </w:p>
        </w:tc>
        <w:tc>
          <w:tcPr>
            <w:tcW w:w="155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6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11,67</w:t>
            </w:r>
          </w:p>
        </w:tc>
      </w:tr>
      <w:tr w:rsidR="00CA35C7">
        <w:trPr>
          <w:trHeight w:val="20"/>
        </w:trPr>
        <w:tc>
          <w:tcPr>
            <w:tcW w:w="96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628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ВИБІРКОВІ ОСВІТНІ КОМПОНЕНТИ</w:t>
            </w:r>
          </w:p>
        </w:tc>
        <w:tc>
          <w:tcPr>
            <w:tcW w:w="155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6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10,42</w:t>
            </w:r>
          </w:p>
        </w:tc>
      </w:tr>
      <w:tr w:rsidR="00CA35C7">
        <w:trPr>
          <w:trHeight w:val="20"/>
        </w:trPr>
        <w:tc>
          <w:tcPr>
            <w:tcW w:w="963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6280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i/>
                <w:color w:val="000000"/>
                <w:sz w:val="24"/>
                <w:szCs w:val="24"/>
              </w:rPr>
            </w:pPr>
            <w:r w:rsidRPr="009814E6">
              <w:rPr>
                <w:i/>
                <w:color w:val="000000"/>
                <w:sz w:val="24"/>
                <w:szCs w:val="24"/>
              </w:rPr>
              <w:t>Теоретична підготовка базової загальновійськової підготовки</w:t>
            </w:r>
          </w:p>
        </w:tc>
        <w:tc>
          <w:tcPr>
            <w:tcW w:w="1559" w:type="dxa"/>
          </w:tcPr>
          <w:p w:rsidR="00CA35C7" w:rsidRPr="00981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 w:rsidRPr="009814E6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CA35C7">
        <w:trPr>
          <w:trHeight w:val="20"/>
        </w:trPr>
        <w:tc>
          <w:tcPr>
            <w:tcW w:w="10363" w:type="dxa"/>
            <w:gridSpan w:val="4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ЦИКЛ ПРОФЕСІЙНОЇ ПІДГОТОВКИ</w:t>
            </w:r>
          </w:p>
        </w:tc>
      </w:tr>
      <w:tr w:rsidR="00CA35C7">
        <w:trPr>
          <w:trHeight w:val="20"/>
        </w:trPr>
        <w:tc>
          <w:tcPr>
            <w:tcW w:w="96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628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ОБОВ’ЯЗКОВІ ОСВІТНІ КОМПОНЕНТИ</w:t>
            </w:r>
          </w:p>
        </w:tc>
        <w:tc>
          <w:tcPr>
            <w:tcW w:w="155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56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63,33</w:t>
            </w:r>
          </w:p>
        </w:tc>
      </w:tr>
      <w:tr w:rsidR="00CA35C7">
        <w:trPr>
          <w:trHeight w:val="20"/>
        </w:trPr>
        <w:tc>
          <w:tcPr>
            <w:tcW w:w="96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28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ВИБІРКОВІ ОСВІТНІ КОМПОНЕНТИ</w:t>
            </w:r>
          </w:p>
        </w:tc>
        <w:tc>
          <w:tcPr>
            <w:tcW w:w="155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6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14,58</w:t>
            </w:r>
          </w:p>
        </w:tc>
      </w:tr>
      <w:tr w:rsidR="00CA35C7">
        <w:trPr>
          <w:trHeight w:val="20"/>
        </w:trPr>
        <w:tc>
          <w:tcPr>
            <w:tcW w:w="7243" w:type="dxa"/>
            <w:gridSpan w:val="2"/>
            <w:shd w:val="clear" w:color="auto" w:fill="D9D9D9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ЗАГАЛЬНА КІЛЬКІСТЬ :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CA35C7" w:rsidRPr="007D2E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iCs/>
                <w:color w:val="000000"/>
                <w:sz w:val="24"/>
                <w:szCs w:val="24"/>
              </w:rPr>
            </w:pPr>
            <w:r w:rsidRPr="007D2EC1">
              <w:rPr>
                <w:b/>
                <w:i/>
                <w:iCs/>
                <w:color w:val="000000"/>
                <w:sz w:val="24"/>
                <w:szCs w:val="24"/>
              </w:rPr>
              <w:t>240</w:t>
            </w:r>
            <w:r w:rsidR="007D2EC1" w:rsidRPr="007D2EC1">
              <w:rPr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7D2EC1" w:rsidRPr="007D2EC1">
              <w:rPr>
                <w:b/>
                <w:i/>
                <w:iCs/>
              </w:rPr>
              <w:t>(*243)</w:t>
            </w:r>
          </w:p>
        </w:tc>
        <w:tc>
          <w:tcPr>
            <w:tcW w:w="1561" w:type="dxa"/>
            <w:shd w:val="clear" w:color="auto" w:fill="D9D9D9"/>
          </w:tcPr>
          <w:p w:rsidR="00CA35C7" w:rsidRPr="007D2E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iCs/>
                <w:color w:val="000000"/>
                <w:sz w:val="24"/>
                <w:szCs w:val="24"/>
              </w:rPr>
            </w:pPr>
            <w:r w:rsidRPr="007D2EC1">
              <w:rPr>
                <w:b/>
                <w:i/>
                <w:iCs/>
                <w:color w:val="000000"/>
                <w:sz w:val="24"/>
                <w:szCs w:val="24"/>
              </w:rPr>
              <w:t>100</w:t>
            </w:r>
          </w:p>
        </w:tc>
      </w:tr>
      <w:tr w:rsidR="00CA35C7">
        <w:trPr>
          <w:trHeight w:val="20"/>
        </w:trPr>
        <w:tc>
          <w:tcPr>
            <w:tcW w:w="7243" w:type="dxa"/>
            <w:gridSpan w:val="2"/>
            <w:shd w:val="clear" w:color="auto" w:fill="D9D9D9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 тому числі: вибіркова складова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CA35C7" w:rsidRPr="007D2E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iCs/>
                <w:color w:val="000000"/>
                <w:sz w:val="24"/>
                <w:szCs w:val="24"/>
              </w:rPr>
            </w:pPr>
            <w:r w:rsidRPr="007D2EC1">
              <w:rPr>
                <w:b/>
                <w:i/>
                <w:i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61" w:type="dxa"/>
            <w:shd w:val="clear" w:color="auto" w:fill="D9D9D9"/>
          </w:tcPr>
          <w:p w:rsidR="00CA35C7" w:rsidRPr="007D2E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iCs/>
                <w:color w:val="000000"/>
                <w:sz w:val="24"/>
                <w:szCs w:val="24"/>
              </w:rPr>
            </w:pPr>
            <w:r w:rsidRPr="007D2EC1">
              <w:rPr>
                <w:b/>
                <w:i/>
                <w:iCs/>
                <w:color w:val="000000"/>
                <w:sz w:val="24"/>
                <w:szCs w:val="24"/>
              </w:rPr>
              <w:t>25</w:t>
            </w:r>
          </w:p>
        </w:tc>
      </w:tr>
    </w:tbl>
    <w:p w:rsidR="00CA35C7" w:rsidRPr="009814E6" w:rsidRDefault="00CA35C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2"/>
          <w:szCs w:val="12"/>
          <w:lang w:val="en-US"/>
        </w:rPr>
      </w:pPr>
    </w:p>
    <w:tbl>
      <w:tblPr>
        <w:tblStyle w:val="aff2"/>
        <w:tblW w:w="104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6286"/>
        <w:gridCol w:w="1554"/>
        <w:gridCol w:w="1564"/>
      </w:tblGrid>
      <w:tr w:rsidR="00CA35C7">
        <w:trPr>
          <w:trHeight w:val="20"/>
        </w:trPr>
        <w:tc>
          <w:tcPr>
            <w:tcW w:w="996" w:type="dxa"/>
            <w:shd w:val="clear" w:color="auto" w:fill="D9D9D9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286" w:type="dxa"/>
            <w:shd w:val="clear" w:color="auto" w:fill="D9D9D9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Освітні компоненти (навчальні дисципліни, курсові проекти (роботи), практики, кваліфікаційна робота)</w:t>
            </w:r>
          </w:p>
        </w:tc>
        <w:tc>
          <w:tcPr>
            <w:tcW w:w="1554" w:type="dxa"/>
            <w:shd w:val="clear" w:color="auto" w:fill="D9D9D9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Кредити ЄКTC</w:t>
            </w:r>
          </w:p>
        </w:tc>
        <w:tc>
          <w:tcPr>
            <w:tcW w:w="1564" w:type="dxa"/>
            <w:shd w:val="clear" w:color="auto" w:fill="D9D9D9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Форми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підсумкового контролю</w:t>
            </w:r>
          </w:p>
        </w:tc>
      </w:tr>
      <w:tr w:rsidR="00CA35C7">
        <w:trPr>
          <w:trHeight w:val="20"/>
        </w:trPr>
        <w:tc>
          <w:tcPr>
            <w:tcW w:w="10400" w:type="dxa"/>
            <w:gridSpan w:val="4"/>
            <w:shd w:val="clear" w:color="auto" w:fill="D9D9D9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ЦИКЛ ЗАГАЛЬНОЇ ПІДГОТОВКИ</w:t>
            </w:r>
          </w:p>
        </w:tc>
      </w:tr>
      <w:tr w:rsidR="00CA35C7">
        <w:trPr>
          <w:trHeight w:val="20"/>
        </w:trPr>
        <w:tc>
          <w:tcPr>
            <w:tcW w:w="10400" w:type="dxa"/>
            <w:gridSpan w:val="4"/>
            <w:shd w:val="clear" w:color="auto" w:fill="F1F1F1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ОБОВ’ЯЗКОВІ ОСВІТНІ КОМПОНЕНТИ</w:t>
            </w:r>
          </w:p>
        </w:tc>
      </w:tr>
      <w:tr w:rsidR="00CA35C7">
        <w:trPr>
          <w:trHeight w:val="20"/>
        </w:trPr>
        <w:tc>
          <w:tcPr>
            <w:tcW w:w="99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1</w:t>
            </w:r>
          </w:p>
        </w:tc>
        <w:tc>
          <w:tcPr>
            <w:tcW w:w="628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УКРАЇНСЬКА МОВА (ЗА ПРОФЕСІЙНИМ СПРЯМУВАННЯМ)</w:t>
            </w:r>
          </w:p>
        </w:tc>
        <w:tc>
          <w:tcPr>
            <w:tcW w:w="155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6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0"/>
        </w:trPr>
        <w:tc>
          <w:tcPr>
            <w:tcW w:w="99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2</w:t>
            </w:r>
          </w:p>
        </w:tc>
        <w:tc>
          <w:tcPr>
            <w:tcW w:w="628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ІСТОРІЯ УКРАЇНСЬКОЇ КУЛЬТУРИ</w:t>
            </w:r>
          </w:p>
        </w:tc>
        <w:tc>
          <w:tcPr>
            <w:tcW w:w="155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6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0"/>
        </w:trPr>
        <w:tc>
          <w:tcPr>
            <w:tcW w:w="99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3</w:t>
            </w:r>
          </w:p>
        </w:tc>
        <w:tc>
          <w:tcPr>
            <w:tcW w:w="628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ІНОЗЕМНА МОВА (ЗА ПРОФЕСІЙНИМ СПРЯМУВАННЯМ)</w:t>
            </w:r>
          </w:p>
        </w:tc>
        <w:tc>
          <w:tcPr>
            <w:tcW w:w="155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6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Залік,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20"/>
        </w:trPr>
        <w:tc>
          <w:tcPr>
            <w:tcW w:w="99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4</w:t>
            </w:r>
          </w:p>
        </w:tc>
        <w:tc>
          <w:tcPr>
            <w:tcW w:w="628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ОСНОВИ ЕКОНОМІКИ ТА БІЗНЕСУ</w:t>
            </w:r>
          </w:p>
        </w:tc>
        <w:tc>
          <w:tcPr>
            <w:tcW w:w="155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6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20"/>
        </w:trPr>
        <w:tc>
          <w:tcPr>
            <w:tcW w:w="99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5</w:t>
            </w:r>
          </w:p>
        </w:tc>
        <w:tc>
          <w:tcPr>
            <w:tcW w:w="628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ФІЛОСОФІЯ</w:t>
            </w:r>
          </w:p>
        </w:tc>
        <w:tc>
          <w:tcPr>
            <w:tcW w:w="155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6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20"/>
        </w:trPr>
        <w:tc>
          <w:tcPr>
            <w:tcW w:w="99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6</w:t>
            </w:r>
          </w:p>
        </w:tc>
        <w:tc>
          <w:tcPr>
            <w:tcW w:w="628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ТРЕНІНГ-КУРС «БЕЗПЕКА ЖИТТЄДІЯЛЬНОСТІ ТА ОХОРОНА ПРАЦІ»</w:t>
            </w:r>
          </w:p>
        </w:tc>
        <w:tc>
          <w:tcPr>
            <w:tcW w:w="155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0"/>
        </w:trPr>
        <w:tc>
          <w:tcPr>
            <w:tcW w:w="10400" w:type="dxa"/>
            <w:gridSpan w:val="4"/>
            <w:shd w:val="clear" w:color="auto" w:fill="F1F1F1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ВИБІРКОВІ ОСВІТНІ КОМПОНЕНТИ</w:t>
            </w:r>
          </w:p>
        </w:tc>
      </w:tr>
      <w:tr w:rsidR="00CA35C7">
        <w:trPr>
          <w:trHeight w:val="20"/>
        </w:trPr>
        <w:tc>
          <w:tcPr>
            <w:tcW w:w="99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 1</w:t>
            </w:r>
          </w:p>
        </w:tc>
        <w:tc>
          <w:tcPr>
            <w:tcW w:w="62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НАВЧАЛЬНА ДИСЦИПЛІНА ПРАВОВОГО СПРЯМУВАННЯ</w:t>
            </w:r>
          </w:p>
        </w:tc>
        <w:tc>
          <w:tcPr>
            <w:tcW w:w="155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6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0"/>
        </w:trPr>
        <w:tc>
          <w:tcPr>
            <w:tcW w:w="99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 2</w:t>
            </w:r>
          </w:p>
        </w:tc>
        <w:tc>
          <w:tcPr>
            <w:tcW w:w="62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МАЙНОР АБО ВІЛЬНИЙ МАЙНОР</w:t>
            </w:r>
          </w:p>
        </w:tc>
        <w:tc>
          <w:tcPr>
            <w:tcW w:w="155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6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0"/>
        </w:trPr>
        <w:tc>
          <w:tcPr>
            <w:tcW w:w="99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 3</w:t>
            </w:r>
          </w:p>
        </w:tc>
        <w:tc>
          <w:tcPr>
            <w:tcW w:w="62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МАЙНОР АБО ВІЛЬНИЙ МАЙНОР</w:t>
            </w:r>
          </w:p>
        </w:tc>
        <w:tc>
          <w:tcPr>
            <w:tcW w:w="155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6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0"/>
        </w:trPr>
        <w:tc>
          <w:tcPr>
            <w:tcW w:w="99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 4</w:t>
            </w:r>
          </w:p>
        </w:tc>
        <w:tc>
          <w:tcPr>
            <w:tcW w:w="62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МАЙНОР АБО ВІЛЬНИЙ МАЙНОР</w:t>
            </w:r>
          </w:p>
        </w:tc>
        <w:tc>
          <w:tcPr>
            <w:tcW w:w="155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6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0"/>
        </w:trPr>
        <w:tc>
          <w:tcPr>
            <w:tcW w:w="99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 5</w:t>
            </w:r>
          </w:p>
        </w:tc>
        <w:tc>
          <w:tcPr>
            <w:tcW w:w="62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МАЙНОР АБО ВІЛЬНИЙ МАЙНОР</w:t>
            </w:r>
          </w:p>
        </w:tc>
        <w:tc>
          <w:tcPr>
            <w:tcW w:w="155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64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</w:tbl>
    <w:p w:rsidR="00CA35C7" w:rsidRPr="0073698D" w:rsidRDefault="00CA35C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10"/>
          <w:szCs w:val="10"/>
        </w:rPr>
      </w:pPr>
    </w:p>
    <w:tbl>
      <w:tblPr>
        <w:tblStyle w:val="aff3"/>
        <w:tblW w:w="104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"/>
        <w:gridCol w:w="6311"/>
        <w:gridCol w:w="1616"/>
        <w:gridCol w:w="1466"/>
      </w:tblGrid>
      <w:tr w:rsidR="00CA35C7">
        <w:trPr>
          <w:trHeight w:val="20"/>
        </w:trPr>
        <w:tc>
          <w:tcPr>
            <w:tcW w:w="10400" w:type="dxa"/>
            <w:gridSpan w:val="4"/>
            <w:shd w:val="clear" w:color="auto" w:fill="D9D9D9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ЦИКЛ ПРОФЕСІЙНОЇ ПІДГОТОВКИ</w:t>
            </w:r>
          </w:p>
        </w:tc>
      </w:tr>
      <w:tr w:rsidR="00CA35C7">
        <w:trPr>
          <w:trHeight w:val="20"/>
        </w:trPr>
        <w:tc>
          <w:tcPr>
            <w:tcW w:w="10400" w:type="dxa"/>
            <w:gridSpan w:val="4"/>
            <w:shd w:val="clear" w:color="auto" w:fill="F1F1F1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ОБОВ’ЯЗКОВІ ОСВІТНІ КОМПОНЕНТИ</w:t>
            </w:r>
          </w:p>
        </w:tc>
      </w:tr>
      <w:tr w:rsidR="00CA35C7">
        <w:trPr>
          <w:trHeight w:val="361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7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ІНФОРМАЦІЙНІ ТЕХНОЛОГІЇ В ПСИХОЛОГІЇ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8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ВСТУП ДО ФАХУ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287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9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ЗАГАЛЬНА ПСИХОЛОГІЯ З ПРАКТИКУМОМ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Залік,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10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ПСИХОФІЗІОЛОГІЯ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11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ОСНОВИ ПСИХОЛОГІЧНОЇ ПРАКТИКИ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12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СОЦІОЛОГІЯ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13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ВІКОВА ПСИХОЛОГІЯ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287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14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ПСИХОЛОГІЯ ОСОБИСТОСТІ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87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ОК 15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ПСИХОЛОГІЯ ДІЛОВОГО СПІЛКУВАННЯ І КОМУНІКАЦІЇ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16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ОСНОВИ НАУКОВИХ ДОСЛІДЖЕНЬ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287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17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МАТЕМАТИЧНІ МЕТОДИ В ПСИХОЛОГІЇ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64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18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ПСИХОДІАГНОСТИКА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361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19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КУРСОВА РОБОТА: Психодіагностика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Курсова робота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20</w:t>
            </w:r>
          </w:p>
        </w:tc>
        <w:tc>
          <w:tcPr>
            <w:tcW w:w="6311" w:type="dxa"/>
            <w:vAlign w:val="center"/>
          </w:tcPr>
          <w:p w:rsidR="00CA35C7" w:rsidRPr="00ED5078" w:rsidRDefault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ПСИХОЛОГІЯ</w:t>
            </w:r>
            <w:r w:rsidRPr="00ED5078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ED5078">
              <w:rPr>
                <w:color w:val="000000"/>
                <w:sz w:val="24"/>
                <w:szCs w:val="24"/>
              </w:rPr>
              <w:t>ПРОФЕСІЙНОЇ ДІЯЛЬНОСТІ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2A1790">
        <w:trPr>
          <w:trHeight w:val="285"/>
        </w:trPr>
        <w:tc>
          <w:tcPr>
            <w:tcW w:w="1007" w:type="dxa"/>
            <w:vAlign w:val="center"/>
          </w:tcPr>
          <w:p w:rsidR="002A1790" w:rsidRPr="00ED5078" w:rsidRDefault="002A1790" w:rsidP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21</w:t>
            </w:r>
          </w:p>
        </w:tc>
        <w:tc>
          <w:tcPr>
            <w:tcW w:w="6311" w:type="dxa"/>
            <w:vAlign w:val="center"/>
          </w:tcPr>
          <w:p w:rsidR="002A1790" w:rsidRPr="00ED5078" w:rsidRDefault="002A1790" w:rsidP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ПСИХОЛОГІЯ ЕКСТРЕМАЛЬНИХ ТА КРИЗОВИХ СИТУАЦІЙ</w:t>
            </w:r>
          </w:p>
        </w:tc>
        <w:tc>
          <w:tcPr>
            <w:tcW w:w="1616" w:type="dxa"/>
            <w:vAlign w:val="center"/>
          </w:tcPr>
          <w:p w:rsidR="002A1790" w:rsidRPr="00ED5078" w:rsidRDefault="002A1790" w:rsidP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2A1790" w:rsidRPr="00ED5078" w:rsidRDefault="002A1790" w:rsidP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22</w:t>
            </w:r>
          </w:p>
        </w:tc>
        <w:tc>
          <w:tcPr>
            <w:tcW w:w="6311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ЕКСПЕРИМЕНТАЛЬНА ПСИХОЛОГІЯ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23</w:t>
            </w:r>
          </w:p>
        </w:tc>
        <w:tc>
          <w:tcPr>
            <w:tcW w:w="6311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СОЦІАЛЬНА ПСИХОЛОГІЯ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287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24</w:t>
            </w:r>
          </w:p>
        </w:tc>
        <w:tc>
          <w:tcPr>
            <w:tcW w:w="6311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КУРСОВА РОБОТА: Соціальна  психологія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6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Курсова робота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25</w:t>
            </w:r>
          </w:p>
        </w:tc>
        <w:tc>
          <w:tcPr>
            <w:tcW w:w="6311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ДИФЕРЕНЦІАЛЬНА ПСИХОЛОГІЯ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356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26</w:t>
            </w:r>
          </w:p>
        </w:tc>
        <w:tc>
          <w:tcPr>
            <w:tcW w:w="6311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ТЕХНОЛОГІЇ ПСИХОЛОГІЧНОГО ТРЕНІНГУ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27</w:t>
            </w:r>
          </w:p>
        </w:tc>
        <w:tc>
          <w:tcPr>
            <w:tcW w:w="6311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ВИРОБНИЧА  ПРАКТИКА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ЗВІТ</w:t>
            </w:r>
          </w:p>
        </w:tc>
      </w:tr>
      <w:tr w:rsidR="002A1790">
        <w:trPr>
          <w:trHeight w:val="285"/>
        </w:trPr>
        <w:tc>
          <w:tcPr>
            <w:tcW w:w="1007" w:type="dxa"/>
            <w:vAlign w:val="center"/>
          </w:tcPr>
          <w:p w:rsidR="002A1790" w:rsidRPr="00ED5078" w:rsidRDefault="002A1790" w:rsidP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28</w:t>
            </w:r>
          </w:p>
        </w:tc>
        <w:tc>
          <w:tcPr>
            <w:tcW w:w="6311" w:type="dxa"/>
            <w:vAlign w:val="center"/>
          </w:tcPr>
          <w:p w:rsidR="002A1790" w:rsidRPr="00ED5078" w:rsidRDefault="002A1790" w:rsidP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ОСНОВИ ПСИХОЛОГІЧНОГО КОНСУЛЬТУВАННЯ</w:t>
            </w:r>
          </w:p>
        </w:tc>
        <w:tc>
          <w:tcPr>
            <w:tcW w:w="1616" w:type="dxa"/>
            <w:vAlign w:val="center"/>
          </w:tcPr>
          <w:p w:rsidR="002A1790" w:rsidRPr="00ED5078" w:rsidRDefault="002A1790" w:rsidP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2A1790" w:rsidRPr="00ED5078" w:rsidRDefault="002A1790" w:rsidP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55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29</w:t>
            </w:r>
          </w:p>
        </w:tc>
        <w:tc>
          <w:tcPr>
            <w:tcW w:w="6311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ОСНОВИ ПСИХОЛОГІЇ ЗДОРОВ’Я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355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30</w:t>
            </w:r>
          </w:p>
        </w:tc>
        <w:tc>
          <w:tcPr>
            <w:tcW w:w="6311" w:type="dxa"/>
            <w:vAlign w:val="center"/>
          </w:tcPr>
          <w:p w:rsidR="00CA35C7" w:rsidRPr="00ED5078" w:rsidRDefault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 xml:space="preserve">ПСИХОЛОГІЯ ЕКОНОМІЧНОЇ ПОВЕДІНКИ 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539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31</w:t>
            </w:r>
          </w:p>
        </w:tc>
        <w:tc>
          <w:tcPr>
            <w:tcW w:w="6311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ІНОЗЕМНА МОВА АКАДЕМІЧНОЇ ТА ПРОФЕСІЙНОЇ КОМУНІКАЦІЇ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2A1790">
        <w:trPr>
          <w:trHeight w:val="285"/>
        </w:trPr>
        <w:tc>
          <w:tcPr>
            <w:tcW w:w="1007" w:type="dxa"/>
            <w:vAlign w:val="center"/>
          </w:tcPr>
          <w:p w:rsidR="002A1790" w:rsidRPr="00ED5078" w:rsidRDefault="002A1790" w:rsidP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32</w:t>
            </w:r>
          </w:p>
        </w:tc>
        <w:tc>
          <w:tcPr>
            <w:tcW w:w="6311" w:type="dxa"/>
            <w:vAlign w:val="center"/>
          </w:tcPr>
          <w:p w:rsidR="002A1790" w:rsidRPr="00ED5078" w:rsidRDefault="002A1790" w:rsidP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 xml:space="preserve">ОСНОВИ ПСИХОКОРЕКЦІЇ ТА ПСИХОТЕРАПІЇ </w:t>
            </w:r>
          </w:p>
        </w:tc>
        <w:tc>
          <w:tcPr>
            <w:tcW w:w="1616" w:type="dxa"/>
            <w:vAlign w:val="center"/>
          </w:tcPr>
          <w:p w:rsidR="002A1790" w:rsidRPr="00ED5078" w:rsidRDefault="002A1790" w:rsidP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2A1790" w:rsidRPr="00ED5078" w:rsidRDefault="002A1790" w:rsidP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539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33</w:t>
            </w:r>
          </w:p>
        </w:tc>
        <w:tc>
          <w:tcPr>
            <w:tcW w:w="6311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ПСИХОПРОФІЛАКТИКА ПСИХОЛОГІЧНИХ ДЕВІАЦІЙ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315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34</w:t>
            </w:r>
          </w:p>
        </w:tc>
        <w:tc>
          <w:tcPr>
            <w:tcW w:w="6311" w:type="dxa"/>
            <w:vAlign w:val="center"/>
          </w:tcPr>
          <w:p w:rsidR="00CA35C7" w:rsidRPr="00ED5078" w:rsidRDefault="002A17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ОСНОВИ ОРГАНІЗАЦІЙНОЇ ПСИХОЛОГІЇ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ОК 35</w:t>
            </w:r>
          </w:p>
        </w:tc>
        <w:tc>
          <w:tcPr>
            <w:tcW w:w="6311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smallCaps/>
                <w:color w:val="000000"/>
                <w:sz w:val="24"/>
                <w:szCs w:val="24"/>
              </w:rPr>
            </w:pPr>
            <w:r w:rsidRPr="00ED5078">
              <w:rPr>
                <w:smallCaps/>
                <w:color w:val="000000"/>
                <w:sz w:val="24"/>
                <w:szCs w:val="24"/>
              </w:rPr>
              <w:t>ТРЕНІНГ ПРОФЕСІЙНОГО ЗРОСТАННЯ</w:t>
            </w:r>
          </w:p>
        </w:tc>
        <w:tc>
          <w:tcPr>
            <w:tcW w:w="1616" w:type="dxa"/>
            <w:vAlign w:val="center"/>
          </w:tcPr>
          <w:p w:rsidR="00CA35C7" w:rsidRPr="00ED50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sz w:val="24"/>
                <w:szCs w:val="24"/>
              </w:rPr>
              <w:t>4</w:t>
            </w:r>
          </w:p>
        </w:tc>
        <w:tc>
          <w:tcPr>
            <w:tcW w:w="1466" w:type="dxa"/>
            <w:vAlign w:val="center"/>
          </w:tcPr>
          <w:p w:rsidR="00CA35C7" w:rsidRPr="00ED5078" w:rsidRDefault="00EA4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 w:rsidRPr="00ED5078">
              <w:rPr>
                <w:color w:val="000000"/>
                <w:sz w:val="24"/>
                <w:szCs w:val="24"/>
              </w:rPr>
              <w:t>Залік</w:t>
            </w:r>
          </w:p>
        </w:tc>
      </w:tr>
      <w:tr w:rsidR="00CA35C7">
        <w:trPr>
          <w:trHeight w:val="285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36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КВАЛІФІКАЦІЙНИЙ ІСПИТ ЗА СПЕЦІАЛЬНІСТЮ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287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37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ПЕРЕДДИПЛОМНА ПРАКТИКА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ЗВІТ</w:t>
            </w:r>
          </w:p>
        </w:tc>
      </w:tr>
      <w:tr w:rsidR="00CA35C7">
        <w:trPr>
          <w:trHeight w:val="537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38</w:t>
            </w:r>
          </w:p>
        </w:tc>
        <w:tc>
          <w:tcPr>
            <w:tcW w:w="6311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ДИПЛОМНА РОБОТА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Дипломна робота</w:t>
            </w:r>
          </w:p>
        </w:tc>
      </w:tr>
      <w:tr w:rsidR="00CA35C7">
        <w:trPr>
          <w:trHeight w:val="20"/>
        </w:trPr>
        <w:tc>
          <w:tcPr>
            <w:tcW w:w="10400" w:type="dxa"/>
            <w:gridSpan w:val="4"/>
            <w:shd w:val="clear" w:color="auto" w:fill="F1F1F1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ВИБІРКОВІ ОСВІТНІ КОМПОНЕНТИ</w:t>
            </w:r>
          </w:p>
        </w:tc>
      </w:tr>
      <w:tr w:rsidR="00CA35C7">
        <w:trPr>
          <w:trHeight w:val="316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 6</w:t>
            </w:r>
          </w:p>
        </w:tc>
        <w:tc>
          <w:tcPr>
            <w:tcW w:w="631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МЕЙДЖОР 1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316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 7</w:t>
            </w:r>
          </w:p>
        </w:tc>
        <w:tc>
          <w:tcPr>
            <w:tcW w:w="631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МЕЙДЖОР 2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316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 8</w:t>
            </w:r>
          </w:p>
        </w:tc>
        <w:tc>
          <w:tcPr>
            <w:tcW w:w="631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МЕЙДЖОР 3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316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 9</w:t>
            </w:r>
          </w:p>
        </w:tc>
        <w:tc>
          <w:tcPr>
            <w:tcW w:w="631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МЕЙДЖОР 4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316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 10</w:t>
            </w:r>
          </w:p>
        </w:tc>
        <w:tc>
          <w:tcPr>
            <w:tcW w:w="631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МЕЙДЖОР 5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316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 11</w:t>
            </w:r>
          </w:p>
        </w:tc>
        <w:tc>
          <w:tcPr>
            <w:tcW w:w="631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МЕЙДЖОР 6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  <w:tr w:rsidR="00CA35C7">
        <w:trPr>
          <w:trHeight w:val="318"/>
        </w:trPr>
        <w:tc>
          <w:tcPr>
            <w:tcW w:w="1007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 12</w:t>
            </w:r>
          </w:p>
        </w:tc>
        <w:tc>
          <w:tcPr>
            <w:tcW w:w="631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МЕЙДЖОР 7</w:t>
            </w:r>
          </w:p>
        </w:tc>
        <w:tc>
          <w:tcPr>
            <w:tcW w:w="161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66" w:type="dxa"/>
            <w:vAlign w:val="center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Екзамен</w:t>
            </w:r>
          </w:p>
        </w:tc>
      </w:tr>
    </w:tbl>
    <w:p w:rsidR="00CA35C7" w:rsidRDefault="00CA35C7"/>
    <w:tbl>
      <w:tblPr>
        <w:tblStyle w:val="aff4"/>
        <w:tblW w:w="104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"/>
        <w:gridCol w:w="6311"/>
        <w:gridCol w:w="1616"/>
        <w:gridCol w:w="1466"/>
      </w:tblGrid>
      <w:tr w:rsidR="00CA35C7">
        <w:trPr>
          <w:trHeight w:val="318"/>
        </w:trPr>
        <w:tc>
          <w:tcPr>
            <w:tcW w:w="1007" w:type="dxa"/>
            <w:vAlign w:val="center"/>
          </w:tcPr>
          <w:p w:rsidR="00CA35C7" w:rsidRPr="00EA49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8" w:hanging="2"/>
              <w:jc w:val="center"/>
              <w:rPr>
                <w:b/>
                <w:color w:val="000000"/>
                <w:sz w:val="24"/>
                <w:szCs w:val="24"/>
              </w:rPr>
            </w:pPr>
            <w:r w:rsidRPr="00EA49F4">
              <w:rPr>
                <w:sz w:val="24"/>
                <w:szCs w:val="24"/>
              </w:rPr>
              <w:t>БЗВП</w:t>
            </w:r>
          </w:p>
        </w:tc>
        <w:tc>
          <w:tcPr>
            <w:tcW w:w="6311" w:type="dxa"/>
          </w:tcPr>
          <w:p w:rsidR="00CA35C7" w:rsidRPr="00EA49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 w:rsidRPr="00EA49F4">
              <w:rPr>
                <w:sz w:val="24"/>
                <w:szCs w:val="24"/>
              </w:rPr>
              <w:t>ТЕОРЕТИЧНА ПІДГОТОВКА БАЗОВОЇ ЗАГАЛЬНОВІЙСЬКОВОЇ ПІДГОТОВКИ</w:t>
            </w:r>
          </w:p>
        </w:tc>
        <w:tc>
          <w:tcPr>
            <w:tcW w:w="1616" w:type="dxa"/>
            <w:vAlign w:val="center"/>
          </w:tcPr>
          <w:p w:rsidR="00CA35C7" w:rsidRPr="00EA49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 w:rsidRPr="00EA49F4">
              <w:rPr>
                <w:sz w:val="24"/>
                <w:szCs w:val="24"/>
              </w:rPr>
              <w:t>3</w:t>
            </w:r>
          </w:p>
        </w:tc>
        <w:tc>
          <w:tcPr>
            <w:tcW w:w="1466" w:type="dxa"/>
            <w:vAlign w:val="center"/>
          </w:tcPr>
          <w:p w:rsidR="00CA35C7" w:rsidRPr="00EA49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 w:rsidRPr="00EA49F4">
              <w:rPr>
                <w:sz w:val="24"/>
                <w:szCs w:val="24"/>
              </w:rPr>
              <w:t>Залік</w:t>
            </w:r>
          </w:p>
        </w:tc>
      </w:tr>
    </w:tbl>
    <w:p w:rsidR="00CA35C7" w:rsidRDefault="00CA35C7">
      <w:pPr>
        <w:jc w:val="center"/>
        <w:sectPr w:rsidR="00CA35C7">
          <w:pgSz w:w="11910" w:h="16840"/>
          <w:pgMar w:top="1120" w:right="620" w:bottom="280" w:left="900" w:header="720" w:footer="720" w:gutter="0"/>
          <w:cols w:space="720"/>
        </w:sectPr>
      </w:pPr>
    </w:p>
    <w:p w:rsidR="00CA35C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spacing w:before="72"/>
        <w:jc w:val="center"/>
      </w:pPr>
      <w:r>
        <w:rPr>
          <w:b/>
          <w:color w:val="000000"/>
          <w:sz w:val="28"/>
          <w:szCs w:val="28"/>
        </w:rPr>
        <w:lastRenderedPageBreak/>
        <w:t>4.2. ВИБІРКОВА СКЛАДОВА ОСВІТНЬО-ПРОФЕСІЙНОЇ ПРОГРАМИ</w:t>
      </w:r>
    </w:p>
    <w:p w:rsidR="00CA35C7" w:rsidRDefault="00CA35C7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</w:rPr>
      </w:pPr>
    </w:p>
    <w:p w:rsidR="00CA35C7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Вибіркова складова навчального плану першого (бакалаврського) рівня вищої освіти складається з: вибіркових навчальних дисциплін за спрямуванням, майнора або вільних майнорів, мейджорів. </w:t>
      </w:r>
    </w:p>
    <w:p w:rsidR="00CA35C7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Здобувач вищої освіти обирає 1 майнор або 4 вільні майнори з загальноуніверситетського пулу дисциплін. Майнор, як правило, складається з 4 навчальних дисциплін. Обсяг кожної дисципліни майнора (вільного майнора) – 5 кредитів ЄКТС. </w:t>
      </w:r>
    </w:p>
    <w:p w:rsidR="00CA35C7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 виняток, майнор може складатися з 2 навчальних дисциплін. Тоді, обсяг кожної дисципліни майнора – 10 кредитів ЄКТС. Дисципліни майнора (вільного майнора) викладаються по одній дисципліні в 3, 4, 5, 6 семестрах для здобувачів вищої освіти очної (денної) форми навчання. Формою підсумкового контролю дисциплін майнора (вільного майнора) є залік. </w:t>
      </w:r>
    </w:p>
    <w:p w:rsidR="00CA35C7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Здобувачеві вищої освіти пропонується обирати 1 дисципліну правового спрямування. Обсяг кожної вибіркової навчальної дисципліни за спрямуванням – 5 кредитів ЄКТС. </w:t>
      </w:r>
    </w:p>
    <w:p w:rsidR="00CA35C7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Формою підсумкового контролю за вибірковою навчальною дисципліною правового спрямування – залік. </w:t>
      </w:r>
    </w:p>
    <w:p w:rsidR="00CA35C7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Вибіркова навчальна дисципліна правового спрямування викладається в 3 або 4, або 5, або 6 семестрі для здобувачів вищої освіти очної (денної) форми навчання. Семестр, у якому викладається дисципліна, визначається навчальним планом освітньої програми. </w:t>
      </w:r>
    </w:p>
    <w:p w:rsidR="00CA35C7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Обсяг вибіркової навчальної дисципліни мейджора – 5 кредитів ЄКТС. Формою підсумкового контролю дисциплін мейджорів є екзамен (іспит). Дисципліни мейджори викладаються в 3, 4, 5, 6, 7 семестрі для здобувачів вищої освіти очної (денної) форми навчання. Кількість дисциплін мейджорів, яка викладається в певному семестрі, визначається навчальним планом освітньої програми. Для здобувачів вищої освіти заочної форми навчання, семестр, у якому буде викладатися: дисципліни за спрямуванням, майнори (вільні майнори), мейждори – визначається навчальним планом освітньої програми.</w:t>
      </w:r>
    </w:p>
    <w:p w:rsidR="00CA35C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  <w:sectPr w:rsidR="00CA35C7">
          <w:pgSz w:w="11910" w:h="16840"/>
          <w:pgMar w:top="1040" w:right="620" w:bottom="280" w:left="900" w:header="720" w:footer="720" w:gutter="0"/>
          <w:cols w:space="720"/>
        </w:sectPr>
      </w:pPr>
      <w:r>
        <w:rPr>
          <w:color w:val="000000"/>
          <w:sz w:val="28"/>
          <w:szCs w:val="28"/>
        </w:rPr>
        <w:t>.</w:t>
      </w:r>
    </w:p>
    <w:p w:rsidR="001B4828" w:rsidRPr="001B482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"/>
        </w:tabs>
        <w:spacing w:before="29"/>
        <w:jc w:val="center"/>
        <w:rPr>
          <w:b/>
          <w:color w:val="000000"/>
          <w:sz w:val="28"/>
          <w:szCs w:val="28"/>
          <w:highlight w:val="green"/>
        </w:rPr>
      </w:pPr>
      <w:r>
        <w:rPr>
          <w:b/>
          <w:color w:val="000000"/>
          <w:sz w:val="28"/>
          <w:szCs w:val="28"/>
        </w:rPr>
        <w:lastRenderedPageBreak/>
        <w:t xml:space="preserve">4.3 </w:t>
      </w:r>
      <w:r w:rsidRPr="001B4828">
        <w:rPr>
          <w:b/>
          <w:color w:val="000000"/>
          <w:sz w:val="28"/>
          <w:szCs w:val="28"/>
        </w:rPr>
        <w:t xml:space="preserve">СТРУКТУРНО-ЛОГІЧНА СХЕМА ОСВІТНЬО-ПРОФЕСІЙНОЇ ПРОГРАМИ «ПСИХОЛОГІЯ» </w:t>
      </w:r>
    </w:p>
    <w:p w:rsidR="00CA35C7" w:rsidRPr="001B482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6"/>
        </w:tabs>
        <w:spacing w:before="29"/>
        <w:jc w:val="center"/>
        <w:rPr>
          <w:b/>
          <w:color w:val="000000"/>
          <w:sz w:val="28"/>
          <w:szCs w:val="28"/>
          <w:highlight w:val="green"/>
        </w:rPr>
      </w:pPr>
      <w:r w:rsidRPr="001B4828">
        <w:rPr>
          <w:b/>
          <w:color w:val="000000"/>
          <w:sz w:val="28"/>
          <w:szCs w:val="28"/>
        </w:rPr>
        <w:t xml:space="preserve">ПЕРШОГО (БАКАЛАВРСЬКОГО) РІВНЯ ВИЩОЇ ОСВІТИ </w:t>
      </w:r>
    </w:p>
    <w:p w:rsidR="001B4828" w:rsidRPr="001B4828" w:rsidRDefault="001B4828" w:rsidP="001B4828">
      <w:pPr>
        <w:pBdr>
          <w:top w:val="nil"/>
          <w:left w:val="nil"/>
          <w:bottom w:val="nil"/>
          <w:right w:val="nil"/>
          <w:between w:val="nil"/>
        </w:pBdr>
        <w:tabs>
          <w:tab w:val="left" w:pos="796"/>
        </w:tabs>
        <w:spacing w:before="29"/>
        <w:jc w:val="center"/>
        <w:rPr>
          <w:b/>
          <w:color w:val="000000"/>
          <w:sz w:val="20"/>
          <w:szCs w:val="20"/>
          <w:highlight w:val="red"/>
        </w:rPr>
      </w:pPr>
    </w:p>
    <w:p w:rsidR="001B4828" w:rsidRDefault="00F032D7" w:rsidP="001B4828">
      <w:pPr>
        <w:pBdr>
          <w:top w:val="nil"/>
          <w:left w:val="nil"/>
          <w:bottom w:val="nil"/>
          <w:right w:val="nil"/>
          <w:between w:val="nil"/>
        </w:pBdr>
        <w:tabs>
          <w:tab w:val="left" w:pos="796"/>
        </w:tabs>
        <w:spacing w:before="29"/>
        <w:jc w:val="center"/>
        <w:rPr>
          <w:b/>
          <w:color w:val="000000"/>
          <w:sz w:val="28"/>
          <w:szCs w:val="28"/>
          <w:highlight w:val="red"/>
        </w:rPr>
      </w:pPr>
      <w:r>
        <w:rPr>
          <w:noProof/>
        </w:rPr>
        <w:object w:dxaOrig="16249" w:dyaOrig="113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15.65pt;height:428.85pt;mso-width-percent:0;mso-height-percent:0;mso-width-percent:0;mso-height-percent:0" o:ole="">
            <v:imagedata r:id="rId17" o:title=""/>
          </v:shape>
          <o:OLEObject Type="Embed" ProgID="Visio.Drawing.15" ShapeID="_x0000_i1025" DrawAspect="Content" ObjectID="_1835963517" r:id="rId18"/>
        </w:object>
      </w:r>
    </w:p>
    <w:p w:rsidR="001B4828" w:rsidRDefault="001B4828" w:rsidP="001B4828">
      <w:pPr>
        <w:pBdr>
          <w:top w:val="nil"/>
          <w:left w:val="nil"/>
          <w:bottom w:val="nil"/>
          <w:right w:val="nil"/>
          <w:between w:val="nil"/>
        </w:pBdr>
        <w:tabs>
          <w:tab w:val="left" w:pos="796"/>
        </w:tabs>
        <w:spacing w:before="29"/>
        <w:jc w:val="center"/>
        <w:rPr>
          <w:b/>
          <w:color w:val="000000"/>
          <w:sz w:val="28"/>
          <w:szCs w:val="28"/>
          <w:highlight w:val="green"/>
        </w:rPr>
      </w:pPr>
    </w:p>
    <w:p w:rsidR="00CA35C7" w:rsidRDefault="00CA35C7">
      <w:pPr>
        <w:spacing w:before="29"/>
        <w:jc w:val="center"/>
        <w:rPr>
          <w:sz w:val="28"/>
          <w:szCs w:val="28"/>
        </w:rPr>
        <w:sectPr w:rsidR="00CA35C7">
          <w:pgSz w:w="16840" w:h="11910" w:orient="landscape"/>
          <w:pgMar w:top="820" w:right="460" w:bottom="280" w:left="1800" w:header="720" w:footer="720" w:gutter="0"/>
          <w:cols w:space="720"/>
        </w:sectPr>
      </w:pPr>
    </w:p>
    <w:p w:rsidR="00CA35C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72" w:after="4"/>
        <w:ind w:left="0" w:firstLine="0"/>
        <w:jc w:val="center"/>
      </w:pPr>
      <w:r>
        <w:rPr>
          <w:b/>
          <w:color w:val="000000"/>
          <w:sz w:val="28"/>
          <w:szCs w:val="28"/>
        </w:rPr>
        <w:lastRenderedPageBreak/>
        <w:t>ФОРМИ АТЕСТАЦІЇ ЗДОБУВАЧІВ ВИЩОЇ ОСВІТИ</w:t>
      </w:r>
    </w:p>
    <w:tbl>
      <w:tblPr>
        <w:tblStyle w:val="aff5"/>
        <w:tblW w:w="103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4"/>
        <w:gridCol w:w="7626"/>
      </w:tblGrid>
      <w:tr w:rsidR="00CA35C7">
        <w:trPr>
          <w:trHeight w:val="20"/>
        </w:trPr>
        <w:tc>
          <w:tcPr>
            <w:tcW w:w="2674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Форми атестації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здобувачів вищої освіти</w:t>
            </w:r>
          </w:p>
        </w:tc>
        <w:tc>
          <w:tcPr>
            <w:tcW w:w="762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"/>
                <w:tab w:val="left" w:pos="3700"/>
                <w:tab w:val="left" w:pos="6997"/>
              </w:tabs>
              <w:ind w:left="108" w:right="1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Атестація здійснюється у формі публічного захисту кваліфікаційної роботи (дипломна робота) та атестаційного екзамену (кваліфікаційний іспит за спеціальністю).</w:t>
            </w:r>
          </w:p>
        </w:tc>
      </w:tr>
      <w:tr w:rsidR="00CA35C7">
        <w:trPr>
          <w:trHeight w:val="20"/>
        </w:trPr>
        <w:tc>
          <w:tcPr>
            <w:tcW w:w="2674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Вимоги до кваліфікаційної роботи</w:t>
            </w:r>
          </w:p>
        </w:tc>
        <w:tc>
          <w:tcPr>
            <w:tcW w:w="762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"/>
                <w:tab w:val="left" w:pos="5123"/>
              </w:tabs>
              <w:ind w:left="108" w:right="1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Кваліфікаційна робота повинна передбачати розв’язання складного спеціалізованого завдання чи практичної проблеми у сфері психології, що передбачає застосування основних психологічних теорій та методів; характеризується  комплексністю і невизначеністю умов. У кваліфікаційній роботі не може бути академічного плагіату, фальсифікації та фабрикації.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"/>
              </w:tabs>
              <w:ind w:left="108" w:right="1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Кваліфікаційна робота має бути оприлюднена на інформаційних ресурсах університету</w:t>
            </w:r>
          </w:p>
        </w:tc>
      </w:tr>
      <w:tr w:rsidR="00CA35C7">
        <w:trPr>
          <w:trHeight w:val="20"/>
        </w:trPr>
        <w:tc>
          <w:tcPr>
            <w:tcW w:w="2674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Вимоги до 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публічного захисту</w:t>
            </w:r>
          </w:p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4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62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"/>
              </w:tabs>
              <w:ind w:left="108" w:right="1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 процесі публічного захисту кандидат на присвоєння бакалаврського ступеня повинен показати уміння чітко і </w:t>
            </w:r>
            <w:r>
              <w:rPr>
                <w:sz w:val="24"/>
                <w:szCs w:val="24"/>
              </w:rPr>
              <w:t>впевнено</w:t>
            </w:r>
            <w:r>
              <w:rPr>
                <w:color w:val="000000"/>
                <w:sz w:val="24"/>
                <w:szCs w:val="24"/>
              </w:rPr>
              <w:t xml:space="preserve"> викладати зміст проведених досліджень, аргументовано відповідати на запитання та вести дискусію.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"/>
              </w:tabs>
              <w:ind w:left="108" w:right="1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Доповідь здобувача вищої освіти повинна супроводжуватися презентаційними матеріалами, призначеними для загального перегляду.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"/>
              </w:tabs>
              <w:spacing w:before="4"/>
              <w:ind w:left="108" w:right="1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Ухвалення екзаменаційною комісією рішення про присудження ступеня бакалавра з психології та видачу диплома бакалавра за результатами атестації студентів оголошуються після оформлення в установленому порядку протоколів засідань екзаменаційної комісії.</w:t>
            </w:r>
          </w:p>
        </w:tc>
      </w:tr>
      <w:tr w:rsidR="00CA35C7">
        <w:trPr>
          <w:trHeight w:val="20"/>
        </w:trPr>
        <w:tc>
          <w:tcPr>
            <w:tcW w:w="2674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Вимоги до атестаційного екзамену</w:t>
            </w:r>
          </w:p>
        </w:tc>
        <w:tc>
          <w:tcPr>
            <w:tcW w:w="762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"/>
              </w:tabs>
              <w:ind w:left="108" w:right="1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Оцінювання рівня якості підготовки бакалавра під час атестації у формі атестаційного екзамену здійснюють члени екзаменаційної комісії на основі встановлених правил, принципів, критеріїв, системи і шкали оцінювання. Атестаційний екзамен здійснюється в письмовій формі.</w:t>
            </w:r>
          </w:p>
        </w:tc>
      </w:tr>
    </w:tbl>
    <w:p w:rsidR="00CA35C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9"/>
        <w:ind w:left="0"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ВИМОГИ ДО НАЯВНОСТІ СИСТЕМИ ВНУТРІШНЬОГО ЗАБЕЗПЕЧЕННЯ ЯКОСТІ ВИЩОЇ ОСВІТИ</w:t>
      </w:r>
    </w:p>
    <w:p w:rsidR="00CA35C7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Вимоги до наявності системи внутрішнього забезпечення якості вищої освіти визначаються відповідно до Європейських стандартів та рекомендацій щодо забезпечення якості вищої освіти та статті 16 Закону України «Про вищу освіту».</w:t>
      </w:r>
    </w:p>
    <w:p w:rsidR="00EA49F4" w:rsidRDefault="00EA49F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tbl>
      <w:tblPr>
        <w:tblStyle w:val="aff6"/>
        <w:tblW w:w="1030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0"/>
        <w:gridCol w:w="7686"/>
      </w:tblGrid>
      <w:tr w:rsidR="00CA35C7" w:rsidTr="00EA49F4">
        <w:trPr>
          <w:trHeight w:val="2550"/>
        </w:trPr>
        <w:tc>
          <w:tcPr>
            <w:tcW w:w="262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Політика щодо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забезпечення якості вищої освіти</w:t>
            </w:r>
          </w:p>
        </w:tc>
        <w:tc>
          <w:tcPr>
            <w:tcW w:w="76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Основні принципи внутрішнього забезпечення якості освіти у ХНЕУ м.. С. Кузнеця: відповідальності; відповідності; адекватності; автономності; вимірюваності; академічної культури; відкритості.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Основні процедури внутрішнього забезпечення якості освіти в ХНЕУ м.. С. Кузнеця: формалізація політики якості, стратегічних цілей, завдань постійного поліпшення якості; забезпечення публічності інформації про освітні програми, ступені вищої освіти та кваліфікації; забезпечення дотримання академічної доброчесності працівниками закладів вищої освіти та здобувачами вищої освіти; підготовка та проведення маркетингово-моніторингових та соціально- психологічних досліджень</w:t>
            </w:r>
            <w:r w:rsidR="00EA49F4">
              <w:rPr>
                <w:color w:val="000000"/>
                <w:sz w:val="24"/>
                <w:szCs w:val="24"/>
              </w:rPr>
              <w:t xml:space="preserve"> для визначення потреб ринку праці, вимог стейкхолдерів вищої освіти, якості надання освітніх послуг і задоволеності якістю освітньої діяльності та якістю освіти; залучення стейкхолдерів вищої освіти (здобувачів вищої освіти, роботодавців, представників академічної спільноти тощо) до прийняття рішень за напрямами внутрішнього забезпечення якості; зовнішнє оцінювання якості діяльності ХНЕУ ім. С. Кузнеця за результатами участі в національних та міжнародних </w:t>
            </w:r>
            <w:r w:rsidR="00EA49F4">
              <w:rPr>
                <w:color w:val="000000"/>
                <w:sz w:val="24"/>
                <w:szCs w:val="24"/>
              </w:rPr>
              <w:lastRenderedPageBreak/>
              <w:t>рейтингах вищих навчальних закладів, виконання Ліцензійних вимог, акредитації.</w:t>
            </w:r>
          </w:p>
          <w:p w:rsidR="00EA49F4" w:rsidRDefault="00EA4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Напрями: розроблення, затвердження, моніторинг та періодичний перегляд освітніх програм; забезпечення підвищення кваліфікації педагогічних, наукових і науково – педагогічних працівників; забезпечення студентоцентрованого навчання, викладання та оцінювання здобувачів вищої освіти; забезпечення наявності необхідних ресурсів для організації освітнього процесу; забезпечення наявності інформаційних систем для ефективного управління освітнім процесом.</w:t>
            </w:r>
          </w:p>
        </w:tc>
      </w:tr>
      <w:tr w:rsidR="00CA35C7">
        <w:trPr>
          <w:trHeight w:val="20"/>
        </w:trPr>
        <w:tc>
          <w:tcPr>
            <w:tcW w:w="262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Забезпечення якості розроблення, затвердження, моніторингу, перегляду та оновлення освітніх програм</w:t>
            </w:r>
          </w:p>
        </w:tc>
        <w:tc>
          <w:tcPr>
            <w:tcW w:w="76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Моніторинг та періодичний перегляд освітніх програм здійснюється згідно з діючими нормативними актами в ХНЕУ м.. С. Кузнеця.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Перегляд освітніх програм здійснюється на основі аналізу задоволення освітніх потреб здобувачів вищої освіти: можливості побудови індивідуальної траєкторії навчання, дотримання академічних свобод в освітньому процесі, задоволеності якістю освітньої програми, тощо; роботодавців: якості формування загальних та фахових компетентностей, актуальних та соціальних навичок (soft skills); інших стейкхолдерів.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Для перегляду освітніх програм використовуються: онлайн опитування, проведення дослідження фокус-групи, аналіз документів, аналіз ситуації, групою відповідно до вимог щодо структури та змісту освітньої програми.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Періодичність перегляду освітніх програм здійснюється: а) щорічно за результатами моніторингу; б) після завершення освітньої програми здобувачами вищої освіти, в) в разі зміни законодавчої та нормативної бази.</w:t>
            </w:r>
          </w:p>
        </w:tc>
      </w:tr>
      <w:tr w:rsidR="00CA35C7">
        <w:trPr>
          <w:trHeight w:val="20"/>
        </w:trPr>
        <w:tc>
          <w:tcPr>
            <w:tcW w:w="262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Забезпечення зарахування,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досягнення, визнання та атестація здобувачів</w:t>
            </w:r>
          </w:p>
        </w:tc>
        <w:tc>
          <w:tcPr>
            <w:tcW w:w="76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Оцінювання здобувачів вищої освіти є послідовним, прозорим та проводиться відповідно до встановлених в Університеті процедур згідно з нормативними актами.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Щорічне оцінювання здобувачів освіти здійснюється відповідно до визначених освітньою програмою форм контролю; порядку оцінювання результатів навчання, що висвітлюється в робочих програмах навчальних дисциплін, робочих планах (технологічних картах) навчальних дисциплін, силабусах навчальних дисциплін; обліку результатів навчання, який ведеться з використанням інформаційного середовища Персональної навчальної системи (ПНС) Університету. Оцінювання здобувачів вищої освіти здійснюється на основі 100-бальної накопичувальної бально-рейтингової системи.</w:t>
            </w:r>
          </w:p>
        </w:tc>
      </w:tr>
      <w:tr w:rsidR="00CA35C7">
        <w:trPr>
          <w:trHeight w:val="20"/>
        </w:trPr>
        <w:tc>
          <w:tcPr>
            <w:tcW w:w="262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Забезпечення якості студентоцентрованого навчання, викладання та оцінювання</w:t>
            </w:r>
          </w:p>
        </w:tc>
        <w:tc>
          <w:tcPr>
            <w:tcW w:w="7686" w:type="dxa"/>
          </w:tcPr>
          <w:p w:rsidR="00CA35C7" w:rsidRDefault="00000000" w:rsidP="00EA4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Планування, розподіл та надання навчальних ресурсів і забезпечення підтримки здобувачів вищої освіти враховують їх потреби та принципи студентоцентрованого навчання. Внутрішнє забезпечення якості вищої освіти гарантує, що всі необхідні ресурси відповідають цілям навчання, є загальнодоступними, а здобувачі вищої освіти поінформовані про їх наявність.</w:t>
            </w:r>
          </w:p>
        </w:tc>
      </w:tr>
      <w:tr w:rsidR="00CA35C7">
        <w:trPr>
          <w:trHeight w:val="20"/>
        </w:trPr>
        <w:tc>
          <w:tcPr>
            <w:tcW w:w="262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Забезпечення якості науково- педагогічних працівників</w:t>
            </w:r>
          </w:p>
        </w:tc>
        <w:tc>
          <w:tcPr>
            <w:tcW w:w="76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Щорічне рейтингове оцінювання діяльності науково – педагогічних працівників, кафедр і факультетів Університету здійснюється за рахунок використання механізмів оцінювання та м. оцінювання результативності науково – педагогічної діяльності, її спрямованості на пріоритети розвитку національної системи вищої освіти, стратегії розвитку Університету, особистісного професійного розвитку науково-педагогічних працівників. Підсумки рейтингового оцінювання підводяться за результатами діяльності, досягнутими протягом </w:t>
            </w:r>
            <w:r>
              <w:rPr>
                <w:color w:val="000000"/>
                <w:sz w:val="24"/>
                <w:szCs w:val="24"/>
              </w:rPr>
              <w:lastRenderedPageBreak/>
              <w:t>календарного року. Оприлюднення результатів щорічного оцінювання науково-педагогічних працівників, кафедр та факультетів відбувається на засіданні вченої ради Університету.</w:t>
            </w:r>
          </w:p>
        </w:tc>
      </w:tr>
      <w:tr w:rsidR="00CA35C7">
        <w:trPr>
          <w:trHeight w:val="20"/>
        </w:trPr>
        <w:tc>
          <w:tcPr>
            <w:tcW w:w="262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Ресурсне забезпечення освітнього процесу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(навчальні ресурси та підтримка здобувачів вищої освіти)</w:t>
            </w:r>
          </w:p>
        </w:tc>
        <w:tc>
          <w:tcPr>
            <w:tcW w:w="76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Заклад вищої освіти забезпечує освітній процес необхідними та доступними ресурсами (кадровими, методичними, матеріальними, інформаційними та м..) та здійснює відповідну підтримку здобувачів вищої освіти. Організаційно-методична підтримка самостійної роботи здобувачів вищої освіти полягає у розробці методичних, дидактичних, інструктивних матеріалів, наданні можливості формувати, закріплювати, поглиблювати й систематизувати отримані під час аудиторних занять знання та вміння, здійснювати самопідготовку й самоконтроль опанування освітньої-професійної програми та реалізується через Персональну навчальну систему ХНЕУ м.. С. Кузнеця.</w:t>
            </w:r>
          </w:p>
        </w:tc>
      </w:tr>
      <w:tr w:rsidR="00CA35C7">
        <w:trPr>
          <w:trHeight w:val="20"/>
        </w:trPr>
        <w:tc>
          <w:tcPr>
            <w:tcW w:w="262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Інформаційне забезпечення (інформаційний менеджмент)</w:t>
            </w:r>
          </w:p>
        </w:tc>
        <w:tc>
          <w:tcPr>
            <w:tcW w:w="76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 метою управління освітнім процесом розроблено ефективну політику в сфері інформаційного менеджменту та відповідну інтегровану інформаційну систему управління освітнім процесом. Дана система передбачає автоматизацію основних функцій управління освітнім процесом, зокрема: забезпечення проведення вступної кампанії, планування та організацію освітнього процесу; доступ до навчальних ресурсів; облік та аналіз успішності здобувачів вищої освіти; адміністрування основних та допоміжних процесів забезпечення освітньої діяльності; управління кадрами та м..</w:t>
            </w:r>
          </w:p>
        </w:tc>
      </w:tr>
      <w:tr w:rsidR="00CA35C7">
        <w:trPr>
          <w:trHeight w:val="20"/>
        </w:trPr>
        <w:tc>
          <w:tcPr>
            <w:tcW w:w="262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Публічність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інформації про освітні програми, освітню, наукову діяльність</w:t>
            </w:r>
          </w:p>
        </w:tc>
        <w:tc>
          <w:tcPr>
            <w:tcW w:w="76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Достовірна, об’єктивна, актуальна, своєчасна та легкодоступна інформація за освітньо-професійною програмою публікується на сайті ХНЕУ м.. С. Кузнеця, включаючи програми для потенційних здобувачів вищої освіти, випускників, інших стейкхолдерів і громадськості. Публічною є інформація про освітню діяльність за спеціальністю, включаючи критерії відбору на навчання; заплановані результати навчання за цією програмою; процедури навчання, викладання та оцінювання, що використовуються тощо.</w:t>
            </w:r>
          </w:p>
        </w:tc>
      </w:tr>
      <w:tr w:rsidR="00CA35C7">
        <w:trPr>
          <w:trHeight w:val="20"/>
        </w:trPr>
        <w:tc>
          <w:tcPr>
            <w:tcW w:w="262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Забезпечення академічної доброчесності</w:t>
            </w:r>
          </w:p>
        </w:tc>
        <w:tc>
          <w:tcPr>
            <w:tcW w:w="768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" w:right="1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Забезпечення запобігання та виявлення академічного плагіату у наукових працях працівників закладу вищої освіти та здобувачів вищої освіти реалізується через політику, стандарти і процедури дотримання академічної доброчесності, регулюється такими документами ХНЕУ м.. С. Кузнеця: Кодекс академічної доброчесності; Кодекс професійної етики та організаційної культури працівників і здобувачів вищої освіти ХНЕУ м.. С. Кузнеця; Положення про комісію з питань академічної доброчесності ХНЕУ м.. С. Кузнеця. Перевірка наукових праць науково-педагогічних працівників Університету та здобувачів вищої освіти здійснюється за допомогою інтернет-сервісів на основі відкритих інтернет-ресурсів та системи StrikePlagiarism.com, що діє на підставі Ліцензійного Договору про надання права користування антиплагіатним програмним забезпеченням.</w:t>
            </w:r>
          </w:p>
        </w:tc>
      </w:tr>
    </w:tbl>
    <w:p w:rsidR="00CA35C7" w:rsidRDefault="00CA35C7">
      <w:pPr>
        <w:jc w:val="both"/>
        <w:rPr>
          <w:sz w:val="24"/>
          <w:szCs w:val="24"/>
        </w:rPr>
        <w:sectPr w:rsidR="00CA35C7">
          <w:pgSz w:w="11910" w:h="16840"/>
          <w:pgMar w:top="1120" w:right="720" w:bottom="280" w:left="900" w:header="720" w:footer="720" w:gutter="0"/>
          <w:cols w:space="720"/>
        </w:sectPr>
      </w:pPr>
    </w:p>
    <w:p w:rsidR="00CA35C7" w:rsidRDefault="00000000">
      <w:pPr>
        <w:pBdr>
          <w:top w:val="nil"/>
          <w:left w:val="nil"/>
          <w:bottom w:val="nil"/>
          <w:right w:val="nil"/>
          <w:between w:val="nil"/>
        </w:pBdr>
        <w:spacing w:before="6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Пояснювальна записка</w:t>
      </w:r>
    </w:p>
    <w:p w:rsidR="00CA35C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Матриця відповідності визначених Стандартом вищої освіти спеціальності 053 «Психологія» компетентностей дескрипторам НРК та матриця відповідності визначених Стандартом результатів навчання та компетентностей представлені в Таблицях 1 і 2.</w:t>
      </w:r>
    </w:p>
    <w:p w:rsidR="00CA35C7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Таблиця 1</w:t>
      </w:r>
    </w:p>
    <w:p w:rsidR="00CA35C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Матриця відповідності визначених Стандартом компетентностей дескрипторам НРК</w:t>
      </w:r>
    </w:p>
    <w:tbl>
      <w:tblPr>
        <w:tblStyle w:val="aff7"/>
        <w:tblW w:w="93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89"/>
        <w:gridCol w:w="1883"/>
        <w:gridCol w:w="2056"/>
        <w:gridCol w:w="1641"/>
        <w:gridCol w:w="1900"/>
      </w:tblGrid>
      <w:tr w:rsidR="00CA35C7">
        <w:trPr>
          <w:trHeight w:val="3628"/>
        </w:trPr>
        <w:tc>
          <w:tcPr>
            <w:tcW w:w="1889" w:type="dxa"/>
            <w:shd w:val="clear" w:color="auto" w:fill="EDEBE0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Класифікація компетентностей за НРК</w:t>
            </w:r>
          </w:p>
        </w:tc>
        <w:tc>
          <w:tcPr>
            <w:tcW w:w="1883" w:type="dxa"/>
            <w:shd w:val="clear" w:color="auto" w:fill="EDEBE0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Знання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ЗН1 </w:t>
            </w:r>
            <w:r>
              <w:rPr>
                <w:color w:val="000000"/>
                <w:sz w:val="20"/>
                <w:szCs w:val="20"/>
              </w:rPr>
              <w:t>Концептуальні знання, набуті у процесі навчання та професійної діяльності, включаючи певні знання сучасних досягнень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ЗН2 </w:t>
            </w:r>
            <w:r>
              <w:rPr>
                <w:color w:val="000000"/>
                <w:sz w:val="20"/>
                <w:szCs w:val="20"/>
              </w:rPr>
              <w:t>Критичне осмислення основних теорій, принципів, методів і понять у навчанні та професійній діяльності</w:t>
            </w:r>
          </w:p>
        </w:tc>
        <w:tc>
          <w:tcPr>
            <w:tcW w:w="2056" w:type="dxa"/>
            <w:shd w:val="clear" w:color="auto" w:fill="EDEBE0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Уміння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УМ1 </w:t>
            </w:r>
            <w:r>
              <w:rPr>
                <w:color w:val="000000"/>
                <w:sz w:val="20"/>
                <w:szCs w:val="20"/>
              </w:rPr>
              <w:t>Розв’язання складних непередбачуваних задач і проблем у спеціалізованих сферах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професійної діяльності та/або навчання, що передбачає збирання та інтерпретацію інформації (даних), вибір методів та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інструментальних засобів, застосування інноваційних підходів</w:t>
            </w:r>
          </w:p>
        </w:tc>
        <w:tc>
          <w:tcPr>
            <w:tcW w:w="1641" w:type="dxa"/>
            <w:shd w:val="clear" w:color="auto" w:fill="EDEBE0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Комунікація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К1 </w:t>
            </w:r>
            <w:r>
              <w:rPr>
                <w:color w:val="000000"/>
                <w:sz w:val="20"/>
                <w:szCs w:val="20"/>
              </w:rPr>
              <w:t>Донесення до фахівців і нефахівців інформації, ідей, проблем, рішень та власного досвіду в галузі професійної діяльності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К2 </w:t>
            </w:r>
            <w:r>
              <w:rPr>
                <w:color w:val="000000"/>
                <w:sz w:val="20"/>
                <w:szCs w:val="20"/>
              </w:rPr>
              <w:t>Здатність ефективно формувати комунікаційну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стратегію</w:t>
            </w:r>
          </w:p>
        </w:tc>
        <w:tc>
          <w:tcPr>
            <w:tcW w:w="1900" w:type="dxa"/>
            <w:shd w:val="clear" w:color="auto" w:fill="EDEBE0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Автономія та відповідальність АВ1 </w:t>
            </w:r>
            <w:r>
              <w:rPr>
                <w:color w:val="000000"/>
                <w:sz w:val="20"/>
                <w:szCs w:val="20"/>
              </w:rPr>
              <w:t>Управління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комплексними діями або проектами, відповідальність за прийняття рішень у непередбачуваних умовах</w:t>
            </w:r>
          </w:p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АВ2 </w:t>
            </w:r>
            <w:r>
              <w:rPr>
                <w:color w:val="000000"/>
                <w:sz w:val="20"/>
                <w:szCs w:val="20"/>
              </w:rPr>
              <w:t>Відповідальність за професійний розвиток окремих осіб та/ або груп осіб здатність до подальшого навчання з високим рівнем автономності</w:t>
            </w:r>
          </w:p>
        </w:tc>
      </w:tr>
      <w:tr w:rsidR="00CA35C7">
        <w:trPr>
          <w:trHeight w:val="275"/>
        </w:trPr>
        <w:tc>
          <w:tcPr>
            <w:tcW w:w="9369" w:type="dxa"/>
            <w:gridSpan w:val="5"/>
            <w:shd w:val="clear" w:color="auto" w:fill="EDEBE0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Загальні компетентності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 1</w:t>
            </w:r>
          </w:p>
        </w:tc>
        <w:tc>
          <w:tcPr>
            <w:tcW w:w="1883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1, К 2</w:t>
            </w: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1, АВ 2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 2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1, ЗН 2</w:t>
            </w: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 3</w:t>
            </w:r>
          </w:p>
        </w:tc>
        <w:tc>
          <w:tcPr>
            <w:tcW w:w="1883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A35C7">
        <w:trPr>
          <w:trHeight w:val="246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 4</w:t>
            </w:r>
          </w:p>
        </w:tc>
        <w:tc>
          <w:tcPr>
            <w:tcW w:w="1883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1, АВ 2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 5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2</w:t>
            </w: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1</w:t>
            </w: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 6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1, ЗН 2</w:t>
            </w:r>
          </w:p>
        </w:tc>
        <w:tc>
          <w:tcPr>
            <w:tcW w:w="2056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</w:t>
            </w:r>
          </w:p>
        </w:tc>
      </w:tr>
      <w:tr w:rsidR="00CA35C7">
        <w:trPr>
          <w:trHeight w:val="246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 7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1, ЗН 2</w:t>
            </w: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2</w:t>
            </w:r>
          </w:p>
        </w:tc>
        <w:tc>
          <w:tcPr>
            <w:tcW w:w="1900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 8</w:t>
            </w:r>
          </w:p>
        </w:tc>
        <w:tc>
          <w:tcPr>
            <w:tcW w:w="1883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1, К 2</w:t>
            </w: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 9</w:t>
            </w:r>
          </w:p>
        </w:tc>
        <w:tc>
          <w:tcPr>
            <w:tcW w:w="1883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1, К 2</w:t>
            </w:r>
          </w:p>
        </w:tc>
        <w:tc>
          <w:tcPr>
            <w:tcW w:w="1900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A35C7">
        <w:trPr>
          <w:trHeight w:val="246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 10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2</w:t>
            </w:r>
          </w:p>
        </w:tc>
        <w:tc>
          <w:tcPr>
            <w:tcW w:w="2056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2</w:t>
            </w: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2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 11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</w:t>
            </w:r>
          </w:p>
        </w:tc>
        <w:tc>
          <w:tcPr>
            <w:tcW w:w="2056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1</w:t>
            </w: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2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 12</w:t>
            </w:r>
          </w:p>
        </w:tc>
        <w:tc>
          <w:tcPr>
            <w:tcW w:w="1883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К 1</w:t>
            </w: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АВ 1, АВ 2</w:t>
            </w:r>
          </w:p>
        </w:tc>
      </w:tr>
      <w:tr w:rsidR="00CA35C7" w:rsidTr="00EA49F4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ЗК13</w:t>
            </w:r>
          </w:p>
        </w:tc>
        <w:tc>
          <w:tcPr>
            <w:tcW w:w="1883" w:type="dxa"/>
          </w:tcPr>
          <w:p w:rsidR="00CA35C7" w:rsidRDefault="00EA4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</w:t>
            </w:r>
          </w:p>
        </w:tc>
        <w:tc>
          <w:tcPr>
            <w:tcW w:w="2056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00" w:type="dxa"/>
          </w:tcPr>
          <w:p w:rsidR="00CA35C7" w:rsidRDefault="00EA49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АВ 1</w:t>
            </w:r>
          </w:p>
        </w:tc>
      </w:tr>
      <w:tr w:rsidR="00CA35C7">
        <w:trPr>
          <w:trHeight w:val="249"/>
        </w:trPr>
        <w:tc>
          <w:tcPr>
            <w:tcW w:w="9369" w:type="dxa"/>
            <w:gridSpan w:val="5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Спеціальні (фахові) компетентності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1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</w:t>
            </w:r>
          </w:p>
        </w:tc>
        <w:tc>
          <w:tcPr>
            <w:tcW w:w="2056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2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1, ЗН 2</w:t>
            </w:r>
          </w:p>
        </w:tc>
        <w:tc>
          <w:tcPr>
            <w:tcW w:w="2056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3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1, ЗН 2</w:t>
            </w:r>
          </w:p>
        </w:tc>
        <w:tc>
          <w:tcPr>
            <w:tcW w:w="2056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4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1, ЗН 2</w:t>
            </w: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5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2</w:t>
            </w: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6</w:t>
            </w:r>
          </w:p>
        </w:tc>
        <w:tc>
          <w:tcPr>
            <w:tcW w:w="1883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7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</w:t>
            </w: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8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</w:t>
            </w:r>
          </w:p>
        </w:tc>
        <w:tc>
          <w:tcPr>
            <w:tcW w:w="2056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1, К 2</w:t>
            </w: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1, АВ 2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9</w:t>
            </w:r>
          </w:p>
        </w:tc>
        <w:tc>
          <w:tcPr>
            <w:tcW w:w="1883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К1</w:t>
            </w:r>
          </w:p>
        </w:tc>
        <w:tc>
          <w:tcPr>
            <w:tcW w:w="1900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10</w:t>
            </w:r>
          </w:p>
        </w:tc>
        <w:tc>
          <w:tcPr>
            <w:tcW w:w="1883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4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1, К 2</w:t>
            </w: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2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11</w:t>
            </w:r>
          </w:p>
        </w:tc>
        <w:tc>
          <w:tcPr>
            <w:tcW w:w="1883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12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</w:t>
            </w: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13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1, ЗН 2</w:t>
            </w: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CA3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1, АВ 2</w:t>
            </w:r>
          </w:p>
        </w:tc>
      </w:tr>
      <w:tr w:rsidR="00CA35C7">
        <w:trPr>
          <w:trHeight w:val="249"/>
        </w:trPr>
        <w:tc>
          <w:tcPr>
            <w:tcW w:w="1889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 14</w:t>
            </w:r>
          </w:p>
        </w:tc>
        <w:tc>
          <w:tcPr>
            <w:tcW w:w="1883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 1, ЗН 2</w:t>
            </w:r>
          </w:p>
        </w:tc>
        <w:tc>
          <w:tcPr>
            <w:tcW w:w="2056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УМ 1</w:t>
            </w:r>
          </w:p>
        </w:tc>
        <w:tc>
          <w:tcPr>
            <w:tcW w:w="1641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1, К 2</w:t>
            </w:r>
          </w:p>
        </w:tc>
        <w:tc>
          <w:tcPr>
            <w:tcW w:w="1900" w:type="dxa"/>
          </w:tcPr>
          <w:p w:rsidR="00CA35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 1, АВ 2</w:t>
            </w:r>
          </w:p>
        </w:tc>
      </w:tr>
    </w:tbl>
    <w:p w:rsidR="00CA35C7" w:rsidRDefault="00CA35C7">
      <w:pPr>
        <w:jc w:val="center"/>
        <w:rPr>
          <w:sz w:val="24"/>
          <w:szCs w:val="24"/>
        </w:rPr>
        <w:sectPr w:rsidR="00CA35C7">
          <w:pgSz w:w="11910" w:h="16840"/>
          <w:pgMar w:top="1134" w:right="850" w:bottom="1134" w:left="1701" w:header="720" w:footer="720" w:gutter="0"/>
          <w:cols w:space="720"/>
        </w:sectPr>
      </w:pPr>
    </w:p>
    <w:p w:rsidR="00A16FB9" w:rsidRPr="007E018D" w:rsidRDefault="00A16FB9" w:rsidP="00A16FB9">
      <w:pPr>
        <w:ind w:right="521"/>
        <w:jc w:val="right"/>
        <w:rPr>
          <w:b/>
          <w:sz w:val="28"/>
        </w:rPr>
      </w:pPr>
      <w:r w:rsidRPr="007E018D">
        <w:rPr>
          <w:b/>
          <w:sz w:val="28"/>
        </w:rPr>
        <w:lastRenderedPageBreak/>
        <w:t xml:space="preserve">Таблиця 2 </w:t>
      </w:r>
    </w:p>
    <w:p w:rsidR="00A16FB9" w:rsidRPr="007E018D" w:rsidRDefault="00A16FB9" w:rsidP="00A16FB9">
      <w:pPr>
        <w:ind w:right="521"/>
        <w:jc w:val="center"/>
        <w:rPr>
          <w:b/>
          <w:sz w:val="28"/>
        </w:rPr>
      </w:pPr>
      <w:r w:rsidRPr="007E018D">
        <w:rPr>
          <w:b/>
          <w:sz w:val="28"/>
        </w:rPr>
        <w:t>Матриця відповідності визначених результатів навчання, компетентностей та освітніх компонентів</w:t>
      </w:r>
    </w:p>
    <w:tbl>
      <w:tblPr>
        <w:tblStyle w:val="10"/>
        <w:tblW w:w="16019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  <w:gridCol w:w="552"/>
      </w:tblGrid>
      <w:tr w:rsidR="00A16FB9" w:rsidTr="00A16FB9">
        <w:trPr>
          <w:trHeight w:val="236"/>
        </w:trPr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spacing w:line="192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Програмні результати навчання</w:t>
            </w:r>
          </w:p>
        </w:tc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ІК</w:t>
            </w:r>
          </w:p>
        </w:tc>
        <w:tc>
          <w:tcPr>
            <w:tcW w:w="7185" w:type="dxa"/>
            <w:gridSpan w:val="13"/>
            <w:tcBorders>
              <w:bottom w:val="single" w:sz="4" w:space="0" w:color="000000"/>
            </w:tcBorders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Загальні компетентності</w:t>
            </w:r>
          </w:p>
        </w:tc>
        <w:tc>
          <w:tcPr>
            <w:tcW w:w="772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6FB9" w:rsidRDefault="00A16FB9" w:rsidP="0063081C">
            <w:pPr>
              <w:tabs>
                <w:tab w:val="left" w:pos="7368"/>
              </w:tabs>
              <w:ind w:right="132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Спеціальні компетентності</w:t>
            </w:r>
          </w:p>
        </w:tc>
      </w:tr>
      <w:tr w:rsidR="00A16FB9" w:rsidTr="00A16FB9">
        <w:trPr>
          <w:trHeight w:val="268"/>
        </w:trPr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ind w:left="138" w:right="138" w:firstLine="2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ind w:left="138" w:right="138" w:firstLine="2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ind w:left="138" w:right="138" w:firstLine="2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РН1</w:t>
            </w:r>
          </w:p>
        </w:tc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ОК1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ОК3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ОК4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ОК5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ОК8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ОК9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ОК10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ОК12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ОК1</w:t>
            </w:r>
            <w:r>
              <w:rPr>
                <w:color w:val="000000"/>
                <w:sz w:val="16"/>
                <w:szCs w:val="16"/>
              </w:rPr>
              <w:t>3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14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15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16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17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18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19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20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21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22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24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25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ОК2</w:t>
            </w:r>
            <w:r>
              <w:rPr>
                <w:color w:val="000000"/>
                <w:sz w:val="16"/>
                <w:szCs w:val="16"/>
              </w:rPr>
              <w:t>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27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28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29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30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31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32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33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34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35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37</w:t>
            </w:r>
          </w:p>
          <w:p w:rsidR="00A16FB9" w:rsidRPr="007E018D" w:rsidRDefault="00A16FB9" w:rsidP="0063081C">
            <w:pPr>
              <w:jc w:val="center"/>
              <w:rPr>
                <w:color w:val="000000"/>
                <w:sz w:val="14"/>
                <w:szCs w:val="12"/>
              </w:rPr>
            </w:pPr>
            <w:r w:rsidRPr="00DA0D6C">
              <w:rPr>
                <w:color w:val="000000"/>
                <w:sz w:val="16"/>
                <w:szCs w:val="16"/>
              </w:rPr>
              <w:t>ОК</w:t>
            </w:r>
            <w:r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ОК10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A62864" w:rsidRDefault="00A16FB9" w:rsidP="0063081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ind w:left="-1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РН2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РН3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ind w:left="-31" w:right="-113" w:hanging="142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ind w:left="-31" w:right="-113" w:hanging="142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РН4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</w:tr>
      <w:tr w:rsidR="00A16FB9" w:rsidTr="00A16FB9">
        <w:trPr>
          <w:trHeight w:val="550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РН5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4D56FE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РН6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tabs>
                <w:tab w:val="left" w:pos="353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tabs>
                <w:tab w:val="left" w:pos="353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РН7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ind w:left="-31" w:right="-113" w:hanging="142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ind w:left="-31" w:right="-113" w:hanging="142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ОК19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РН8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3B1424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C56686"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C56686"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3B1424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</w:tr>
      <w:tr w:rsidR="00A16FB9" w:rsidTr="00A16FB9">
        <w:trPr>
          <w:trHeight w:val="45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РН9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РН10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4709DA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</w:tr>
      <w:tr w:rsidR="00A16FB9" w:rsidTr="00A16FB9">
        <w:trPr>
          <w:trHeight w:val="51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РН11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</w:tr>
      <w:tr w:rsidR="00A16FB9" w:rsidTr="00A16FB9">
        <w:trPr>
          <w:trHeight w:val="51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ind w:left="138" w:right="138" w:firstLine="2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ind w:left="138" w:right="138" w:firstLine="2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ind w:left="138" w:right="138" w:firstLine="2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РН12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ОК29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РН13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  <w:p w:rsidR="00A16FB9" w:rsidRPr="00F148C1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F148C1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ОК31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ОК25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РН14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ОК26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РН15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ОК29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ОК29</w:t>
            </w:r>
          </w:p>
          <w:p w:rsidR="00A16FB9" w:rsidRDefault="00A16FB9" w:rsidP="0063081C">
            <w:pPr>
              <w:ind w:right="138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ind w:left="138" w:right="138" w:hanging="136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Default="00A16FB9" w:rsidP="0063081C">
            <w:pPr>
              <w:ind w:left="138" w:right="138" w:hanging="136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ind w:left="138" w:right="138" w:hanging="136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ind w:left="138" w:right="138" w:hanging="136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РН16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ОК8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ОК18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РН17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AA77F9">
              <w:rPr>
                <w:color w:val="000000"/>
                <w:sz w:val="16"/>
                <w:szCs w:val="16"/>
              </w:rPr>
              <w:t>ОК5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 w:rsidRPr="00AA77F9">
              <w:rPr>
                <w:color w:val="000000"/>
                <w:sz w:val="16"/>
                <w:szCs w:val="16"/>
              </w:rPr>
              <w:t>ОК5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EA1225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EA1225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РН18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ОК29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РН19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036885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C51D85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  <w:p w:rsidR="00A16FB9" w:rsidRPr="00C51D85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ОК35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РН20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 ОК27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 ОК36</w:t>
            </w:r>
          </w:p>
          <w:p w:rsidR="00A16FB9" w:rsidRPr="00C51D85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ОК14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ОК28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ОК20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ОК21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РН21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Pr="008D40A1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Pr="008D40A1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0E067E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 ОК36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ОК36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ОК24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 ОК36</w:t>
            </w:r>
          </w:p>
          <w:p w:rsidR="00A16FB9" w:rsidRPr="00BC64D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ОК37</w:t>
            </w:r>
          </w:p>
        </w:tc>
        <w:tc>
          <w:tcPr>
            <w:tcW w:w="552" w:type="dxa"/>
            <w:vAlign w:val="center"/>
          </w:tcPr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ОК23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ОК32</w:t>
            </w:r>
          </w:p>
          <w:p w:rsidR="00A16FB9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ОК33</w:t>
            </w:r>
          </w:p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ОК34</w:t>
            </w:r>
          </w:p>
        </w:tc>
      </w:tr>
      <w:tr w:rsidR="00A16FB9" w:rsidTr="00A16FB9">
        <w:trPr>
          <w:trHeight w:val="46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Default="00A16FB9" w:rsidP="006308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РН22</w:t>
            </w:r>
          </w:p>
        </w:tc>
        <w:tc>
          <w:tcPr>
            <w:tcW w:w="5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6FB9" w:rsidRPr="007E018D" w:rsidRDefault="00A16FB9" w:rsidP="006308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B527B4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БЗВП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2" w:type="dxa"/>
            <w:vAlign w:val="center"/>
          </w:tcPr>
          <w:p w:rsidR="00A16FB9" w:rsidRPr="00DA0D6C" w:rsidRDefault="00A16FB9" w:rsidP="0063081C">
            <w:pPr>
              <w:jc w:val="center"/>
              <w:rPr>
                <w:sz w:val="16"/>
                <w:szCs w:val="16"/>
              </w:rPr>
            </w:pPr>
          </w:p>
        </w:tc>
      </w:tr>
    </w:tbl>
    <w:p w:rsidR="00A16FB9" w:rsidRDefault="00A16FB9" w:rsidP="00A16FB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b/>
          <w:sz w:val="10"/>
          <w:szCs w:val="10"/>
        </w:rPr>
      </w:pPr>
    </w:p>
    <w:p w:rsidR="00A16FB9" w:rsidRDefault="00A16FB9" w:rsidP="00A16FB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b/>
          <w:sz w:val="10"/>
          <w:szCs w:val="10"/>
        </w:rPr>
      </w:pPr>
    </w:p>
    <w:p w:rsidR="00A16FB9" w:rsidRDefault="00A16FB9" w:rsidP="00A16FB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b/>
          <w:sz w:val="10"/>
          <w:szCs w:val="10"/>
        </w:rPr>
      </w:pPr>
    </w:p>
    <w:p w:rsidR="00A16FB9" w:rsidRDefault="00A16FB9" w:rsidP="00A16FB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b/>
          <w:sz w:val="10"/>
          <w:szCs w:val="10"/>
        </w:rPr>
      </w:pPr>
    </w:p>
    <w:p w:rsidR="00A16FB9" w:rsidRDefault="00A16FB9" w:rsidP="00A16FB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b/>
          <w:sz w:val="10"/>
          <w:szCs w:val="10"/>
        </w:rPr>
      </w:pPr>
    </w:p>
    <w:p w:rsidR="00CA35C7" w:rsidRDefault="00A16FB9" w:rsidP="00A16FB9">
      <w:pPr>
        <w:tabs>
          <w:tab w:val="left" w:pos="5103"/>
        </w:tabs>
        <w:spacing w:before="89"/>
        <w:jc w:val="both"/>
        <w:rPr>
          <w:b/>
          <w:sz w:val="28"/>
          <w:szCs w:val="28"/>
        </w:rPr>
        <w:sectPr w:rsidR="00CA35C7" w:rsidSect="00A16FB9">
          <w:pgSz w:w="16840" w:h="11910" w:orient="landscape"/>
          <w:pgMar w:top="474" w:right="140" w:bottom="280" w:left="1720" w:header="0" w:footer="0" w:gutter="0"/>
          <w:cols w:space="720"/>
          <w:docGrid w:linePitch="299"/>
        </w:sectPr>
      </w:pPr>
      <w:r>
        <w:rPr>
          <w:b/>
        </w:rPr>
        <w:t xml:space="preserve">                  Гарант ОП</w:t>
      </w:r>
      <w:r>
        <w:rPr>
          <w:b/>
        </w:rPr>
        <w:tab/>
      </w:r>
      <w:r>
        <w:rPr>
          <w:b/>
        </w:rPr>
        <w:tab/>
      </w:r>
      <w:r>
        <w:rPr>
          <w:i/>
        </w:rPr>
        <w:t>підписано</w:t>
      </w:r>
      <w:r>
        <w:rPr>
          <w:b/>
        </w:rPr>
        <w:tab/>
        <w:t xml:space="preserve">                                        Наталія СВІТЛИЧНА</w:t>
      </w:r>
      <w:r>
        <w:rPr>
          <w:color w:val="000000"/>
          <w:sz w:val="28"/>
          <w:szCs w:val="28"/>
        </w:rPr>
        <w:t xml:space="preserve"> </w:t>
      </w:r>
    </w:p>
    <w:p w:rsidR="00EE56AB" w:rsidRDefault="00EE56AB" w:rsidP="00EE56A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 w:themeColor="text1"/>
          <w:sz w:val="28"/>
          <w:szCs w:val="28"/>
        </w:rPr>
      </w:pPr>
      <w:bookmarkStart w:id="0" w:name="_heading=h.ze65lintyewu" w:colFirst="0" w:colLast="0"/>
      <w:bookmarkEnd w:id="0"/>
      <w:r w:rsidRPr="00EE56AB">
        <w:rPr>
          <w:rStyle w:val="affb"/>
          <w:color w:val="000000" w:themeColor="text1"/>
          <w:sz w:val="28"/>
          <w:szCs w:val="28"/>
        </w:rPr>
        <w:lastRenderedPageBreak/>
        <w:t>ЛИСТ ПОГОДЖЕННЯ</w:t>
      </w:r>
    </w:p>
    <w:p w:rsidR="00CA35C7" w:rsidRPr="00B5025B" w:rsidRDefault="00EE56AB" w:rsidP="00EE56A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</w:rPr>
      </w:pPr>
      <w:r w:rsidRPr="00B5025B">
        <w:rPr>
          <w:b/>
          <w:bCs/>
          <w:color w:val="000000" w:themeColor="text1"/>
          <w:sz w:val="28"/>
          <w:szCs w:val="28"/>
        </w:rPr>
        <w:t>Освітньо-професійної програми «Психологія»</w:t>
      </w:r>
    </w:p>
    <w:p w:rsidR="00B5025B" w:rsidRDefault="00B5025B" w:rsidP="00EE56A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 w:themeColor="text1"/>
          <w:sz w:val="28"/>
          <w:szCs w:val="28"/>
        </w:rPr>
      </w:pPr>
    </w:p>
    <w:tbl>
      <w:tblPr>
        <w:tblStyle w:val="ad"/>
        <w:tblW w:w="0" w:type="auto"/>
        <w:tblInd w:w="1696" w:type="dxa"/>
        <w:tblLook w:val="04A0" w:firstRow="1" w:lastRow="0" w:firstColumn="1" w:lastColumn="0" w:noHBand="0" w:noVBand="1"/>
      </w:tblPr>
      <w:tblGrid>
        <w:gridCol w:w="6521"/>
        <w:gridCol w:w="1559"/>
      </w:tblGrid>
      <w:tr w:rsidR="00B5025B" w:rsidTr="00B5025B">
        <w:tc>
          <w:tcPr>
            <w:tcW w:w="6521" w:type="dxa"/>
          </w:tcPr>
          <w:p w:rsidR="00B5025B" w:rsidRDefault="00B5025B" w:rsidP="00B5025B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EE56AB">
              <w:rPr>
                <w:b/>
                <w:bCs/>
                <w:sz w:val="24"/>
                <w:szCs w:val="24"/>
                <w:lang w:val="ru-UA" w:eastAsia="ru-RU"/>
              </w:rPr>
              <w:t>Назва структурного / функціонального підрозділу / посадова особа</w:t>
            </w:r>
          </w:p>
        </w:tc>
        <w:tc>
          <w:tcPr>
            <w:tcW w:w="1559" w:type="dxa"/>
            <w:vAlign w:val="center"/>
          </w:tcPr>
          <w:p w:rsidR="00B5025B" w:rsidRPr="00B5025B" w:rsidRDefault="00B5025B" w:rsidP="00B5025B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5025B">
              <w:rPr>
                <w:b/>
                <w:bCs/>
                <w:color w:val="000000" w:themeColor="text1"/>
                <w:sz w:val="28"/>
                <w:szCs w:val="28"/>
              </w:rPr>
              <w:t>Підпис</w:t>
            </w:r>
          </w:p>
        </w:tc>
      </w:tr>
      <w:tr w:rsidR="00B5025B" w:rsidTr="00B5025B">
        <w:tc>
          <w:tcPr>
            <w:tcW w:w="6521" w:type="dxa"/>
            <w:vAlign w:val="center"/>
          </w:tcPr>
          <w:p w:rsidR="00B5025B" w:rsidRPr="00EE56AB" w:rsidRDefault="00B5025B" w:rsidP="00B5025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val="ru-UA" w:eastAsia="ru-RU"/>
              </w:rPr>
            </w:pPr>
            <w:r w:rsidRPr="00EE56AB">
              <w:rPr>
                <w:sz w:val="24"/>
                <w:szCs w:val="24"/>
                <w:lang w:val="ru-UA" w:eastAsia="ru-RU"/>
              </w:rPr>
              <w:t>1. Навчально-методичний відділ</w:t>
            </w:r>
          </w:p>
        </w:tc>
        <w:tc>
          <w:tcPr>
            <w:tcW w:w="1559" w:type="dxa"/>
          </w:tcPr>
          <w:p w:rsidR="00B5025B" w:rsidRDefault="00B5025B" w:rsidP="00B5025B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5025B" w:rsidTr="00B5025B">
        <w:tc>
          <w:tcPr>
            <w:tcW w:w="6521" w:type="dxa"/>
            <w:vAlign w:val="center"/>
          </w:tcPr>
          <w:p w:rsidR="00B5025B" w:rsidRPr="00EE56AB" w:rsidRDefault="00B5025B" w:rsidP="00B5025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val="ru-UA" w:eastAsia="ru-RU"/>
              </w:rPr>
            </w:pPr>
            <w:r w:rsidRPr="00EE56AB">
              <w:rPr>
                <w:sz w:val="24"/>
                <w:szCs w:val="24"/>
                <w:lang w:val="ru-UA" w:eastAsia="ru-RU"/>
              </w:rPr>
              <w:t>2. Відділ забезпечення якості освіти</w:t>
            </w:r>
          </w:p>
        </w:tc>
        <w:tc>
          <w:tcPr>
            <w:tcW w:w="1559" w:type="dxa"/>
          </w:tcPr>
          <w:p w:rsidR="00B5025B" w:rsidRDefault="00B5025B" w:rsidP="00B5025B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5025B" w:rsidTr="00B5025B">
        <w:tc>
          <w:tcPr>
            <w:tcW w:w="6521" w:type="dxa"/>
            <w:vAlign w:val="center"/>
          </w:tcPr>
          <w:p w:rsidR="00B5025B" w:rsidRPr="00EE56AB" w:rsidRDefault="00B5025B" w:rsidP="00B5025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val="ru-UA" w:eastAsia="ru-RU"/>
              </w:rPr>
            </w:pPr>
            <w:r w:rsidRPr="00EE56AB">
              <w:rPr>
                <w:sz w:val="24"/>
                <w:szCs w:val="24"/>
                <w:lang w:val="ru-UA" w:eastAsia="ru-RU"/>
              </w:rPr>
              <w:t>3. Завідувач випускової кафедри</w:t>
            </w:r>
          </w:p>
        </w:tc>
        <w:tc>
          <w:tcPr>
            <w:tcW w:w="1559" w:type="dxa"/>
          </w:tcPr>
          <w:p w:rsidR="00B5025B" w:rsidRDefault="00B5025B" w:rsidP="00B5025B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5025B" w:rsidTr="00B5025B">
        <w:tc>
          <w:tcPr>
            <w:tcW w:w="6521" w:type="dxa"/>
            <w:vAlign w:val="center"/>
          </w:tcPr>
          <w:p w:rsidR="00B5025B" w:rsidRPr="00EE56AB" w:rsidRDefault="00B5025B" w:rsidP="00B5025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val="ru-UA" w:eastAsia="ru-RU"/>
              </w:rPr>
            </w:pPr>
            <w:r w:rsidRPr="00EE56AB">
              <w:rPr>
                <w:sz w:val="24"/>
                <w:szCs w:val="24"/>
                <w:lang w:val="ru-UA" w:eastAsia="ru-RU"/>
              </w:rPr>
              <w:t>4. Проректор з навчально-методичної роботи</w:t>
            </w:r>
          </w:p>
        </w:tc>
        <w:tc>
          <w:tcPr>
            <w:tcW w:w="1559" w:type="dxa"/>
          </w:tcPr>
          <w:p w:rsidR="00B5025B" w:rsidRDefault="00B5025B" w:rsidP="00B5025B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B5025B" w:rsidRPr="00EE56AB" w:rsidRDefault="00B5025B" w:rsidP="00EE56A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 w:themeColor="text1"/>
          <w:sz w:val="28"/>
          <w:szCs w:val="28"/>
        </w:rPr>
      </w:pPr>
    </w:p>
    <w:p w:rsidR="00EE56AB" w:rsidRDefault="00EE56AB" w:rsidP="00A16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5C60EF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66C704A1" wp14:editId="7C097B10">
            <wp:extent cx="6572250" cy="9300845"/>
            <wp:effectExtent l="0" t="0" r="0" b="0"/>
            <wp:docPr id="474632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3231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EF" w:rsidRDefault="005C60EF" w:rsidP="00A16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5C60EF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F4A9F73" wp14:editId="4FA9AEA4">
            <wp:extent cx="6572250" cy="9300845"/>
            <wp:effectExtent l="0" t="0" r="0" b="0"/>
            <wp:docPr id="470752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5251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EF" w:rsidRDefault="00CA4DE4" w:rsidP="00A16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CA4DE4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3C00D219" wp14:editId="6783F867">
            <wp:extent cx="6572250" cy="9300845"/>
            <wp:effectExtent l="0" t="0" r="6350" b="0"/>
            <wp:docPr id="543569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694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DE4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697AE761" wp14:editId="409A1FBE">
            <wp:extent cx="6572250" cy="9300845"/>
            <wp:effectExtent l="0" t="0" r="6350" b="0"/>
            <wp:docPr id="1672479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7977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078" w:rsidRDefault="005C60EF" w:rsidP="00A16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57D33E32" wp14:editId="5E05F1A2">
            <wp:extent cx="6572250" cy="9300845"/>
            <wp:effectExtent l="0" t="0" r="6350" b="0"/>
            <wp:docPr id="1149463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63846" name="Рисунок 11494638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EF" w:rsidRDefault="005C60EF" w:rsidP="00A16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ED5078"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624E36F" wp14:editId="5035CF59">
            <wp:extent cx="6572250" cy="9300845"/>
            <wp:effectExtent l="0" t="0" r="6350" b="0"/>
            <wp:docPr id="2807949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949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0EF">
      <w:pgSz w:w="11910" w:h="16840"/>
      <w:pgMar w:top="1440" w:right="740" w:bottom="28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032D7" w:rsidRDefault="00F032D7">
      <w:r>
        <w:separator/>
      </w:r>
    </w:p>
  </w:endnote>
  <w:endnote w:type="continuationSeparator" w:id="0">
    <w:p w:rsidR="00F032D7" w:rsidRDefault="00F0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35C7" w:rsidRDefault="00CA35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35C7" w:rsidRDefault="00CA35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35C7" w:rsidRDefault="00CA35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032D7" w:rsidRDefault="00F032D7">
      <w:r>
        <w:separator/>
      </w:r>
    </w:p>
  </w:footnote>
  <w:footnote w:type="continuationSeparator" w:id="0">
    <w:p w:rsidR="00F032D7" w:rsidRDefault="00F03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35C7" w:rsidRDefault="00CA35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35C7" w:rsidRDefault="00CA35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35C7" w:rsidRDefault="00CA35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B3F6D"/>
    <w:multiLevelType w:val="multilevel"/>
    <w:tmpl w:val="EA52FED0"/>
    <w:lvl w:ilvl="0">
      <w:start w:val="3"/>
      <w:numFmt w:val="upperRoman"/>
      <w:lvlText w:val="%1."/>
      <w:lvlJc w:val="left"/>
      <w:pPr>
        <w:ind w:left="1272" w:hanging="468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numFmt w:val="bullet"/>
      <w:lvlText w:val="•"/>
      <w:lvlJc w:val="left"/>
      <w:pPr>
        <w:ind w:left="2190" w:hanging="468"/>
      </w:pPr>
    </w:lvl>
    <w:lvl w:ilvl="2">
      <w:numFmt w:val="bullet"/>
      <w:lvlText w:val="•"/>
      <w:lvlJc w:val="left"/>
      <w:pPr>
        <w:ind w:left="3101" w:hanging="468"/>
      </w:pPr>
    </w:lvl>
    <w:lvl w:ilvl="3">
      <w:numFmt w:val="bullet"/>
      <w:lvlText w:val="•"/>
      <w:lvlJc w:val="left"/>
      <w:pPr>
        <w:ind w:left="4011" w:hanging="468"/>
      </w:pPr>
    </w:lvl>
    <w:lvl w:ilvl="4">
      <w:numFmt w:val="bullet"/>
      <w:lvlText w:val="•"/>
      <w:lvlJc w:val="left"/>
      <w:pPr>
        <w:ind w:left="4922" w:hanging="468"/>
      </w:pPr>
    </w:lvl>
    <w:lvl w:ilvl="5">
      <w:numFmt w:val="bullet"/>
      <w:lvlText w:val="•"/>
      <w:lvlJc w:val="left"/>
      <w:pPr>
        <w:ind w:left="5833" w:hanging="468"/>
      </w:pPr>
    </w:lvl>
    <w:lvl w:ilvl="6">
      <w:numFmt w:val="bullet"/>
      <w:lvlText w:val="•"/>
      <w:lvlJc w:val="left"/>
      <w:pPr>
        <w:ind w:left="6743" w:hanging="468"/>
      </w:pPr>
    </w:lvl>
    <w:lvl w:ilvl="7">
      <w:numFmt w:val="bullet"/>
      <w:lvlText w:val="•"/>
      <w:lvlJc w:val="left"/>
      <w:pPr>
        <w:ind w:left="7654" w:hanging="468"/>
      </w:pPr>
    </w:lvl>
    <w:lvl w:ilvl="8">
      <w:numFmt w:val="bullet"/>
      <w:lvlText w:val="•"/>
      <w:lvlJc w:val="left"/>
      <w:pPr>
        <w:ind w:left="8565" w:hanging="468"/>
      </w:pPr>
    </w:lvl>
  </w:abstractNum>
  <w:abstractNum w:abstractNumId="1" w15:restartNumberingAfterBreak="0">
    <w:nsid w:val="35385E2D"/>
    <w:multiLevelType w:val="multilevel"/>
    <w:tmpl w:val="4B5C83BC"/>
    <w:lvl w:ilvl="0">
      <w:start w:val="1"/>
      <w:numFmt w:val="decimal"/>
      <w:lvlText w:val="%1."/>
      <w:lvlJc w:val="left"/>
      <w:pPr>
        <w:ind w:left="1593" w:hanging="317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2475" w:hanging="317"/>
      </w:pPr>
    </w:lvl>
    <w:lvl w:ilvl="2">
      <w:numFmt w:val="bullet"/>
      <w:lvlText w:val="•"/>
      <w:lvlJc w:val="left"/>
      <w:pPr>
        <w:ind w:left="3350" w:hanging="317"/>
      </w:pPr>
    </w:lvl>
    <w:lvl w:ilvl="3">
      <w:numFmt w:val="bullet"/>
      <w:lvlText w:val="•"/>
      <w:lvlJc w:val="left"/>
      <w:pPr>
        <w:ind w:left="4225" w:hanging="317"/>
      </w:pPr>
    </w:lvl>
    <w:lvl w:ilvl="4">
      <w:numFmt w:val="bullet"/>
      <w:lvlText w:val="•"/>
      <w:lvlJc w:val="left"/>
      <w:pPr>
        <w:ind w:left="5101" w:hanging="317"/>
      </w:pPr>
    </w:lvl>
    <w:lvl w:ilvl="5">
      <w:numFmt w:val="bullet"/>
      <w:lvlText w:val="•"/>
      <w:lvlJc w:val="left"/>
      <w:pPr>
        <w:ind w:left="5976" w:hanging="317"/>
      </w:pPr>
    </w:lvl>
    <w:lvl w:ilvl="6">
      <w:numFmt w:val="bullet"/>
      <w:lvlText w:val="•"/>
      <w:lvlJc w:val="left"/>
      <w:pPr>
        <w:ind w:left="6851" w:hanging="317"/>
      </w:pPr>
    </w:lvl>
    <w:lvl w:ilvl="7">
      <w:numFmt w:val="bullet"/>
      <w:lvlText w:val="•"/>
      <w:lvlJc w:val="left"/>
      <w:pPr>
        <w:ind w:left="7727" w:hanging="317"/>
      </w:pPr>
    </w:lvl>
    <w:lvl w:ilvl="8">
      <w:numFmt w:val="bullet"/>
      <w:lvlText w:val="•"/>
      <w:lvlJc w:val="left"/>
      <w:pPr>
        <w:ind w:left="8602" w:hanging="317"/>
      </w:pPr>
    </w:lvl>
  </w:abstractNum>
  <w:abstractNum w:abstractNumId="2" w15:restartNumberingAfterBreak="0">
    <w:nsid w:val="598C14C4"/>
    <w:multiLevelType w:val="multilevel"/>
    <w:tmpl w:val="A88445F6"/>
    <w:lvl w:ilvl="0">
      <w:start w:val="4"/>
      <w:numFmt w:val="decimal"/>
      <w:lvlText w:val="%1"/>
      <w:lvlJc w:val="left"/>
      <w:pPr>
        <w:ind w:left="1731" w:hanging="49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bullet"/>
      <w:lvlText w:val="•"/>
      <w:lvlJc w:val="left"/>
      <w:pPr>
        <w:ind w:left="3469" w:hanging="493"/>
      </w:pPr>
    </w:lvl>
    <w:lvl w:ilvl="3">
      <w:numFmt w:val="bullet"/>
      <w:lvlText w:val="•"/>
      <w:lvlJc w:val="left"/>
      <w:pPr>
        <w:ind w:left="4333" w:hanging="493"/>
      </w:pPr>
    </w:lvl>
    <w:lvl w:ilvl="4">
      <w:numFmt w:val="bullet"/>
      <w:lvlText w:val="•"/>
      <w:lvlJc w:val="left"/>
      <w:pPr>
        <w:ind w:left="5198" w:hanging="493"/>
      </w:pPr>
    </w:lvl>
    <w:lvl w:ilvl="5">
      <w:numFmt w:val="bullet"/>
      <w:lvlText w:val="•"/>
      <w:lvlJc w:val="left"/>
      <w:pPr>
        <w:ind w:left="6063" w:hanging="493"/>
      </w:pPr>
    </w:lvl>
    <w:lvl w:ilvl="6">
      <w:numFmt w:val="bullet"/>
      <w:lvlText w:val="•"/>
      <w:lvlJc w:val="left"/>
      <w:pPr>
        <w:ind w:left="6927" w:hanging="492"/>
      </w:pPr>
    </w:lvl>
    <w:lvl w:ilvl="7">
      <w:numFmt w:val="bullet"/>
      <w:lvlText w:val="•"/>
      <w:lvlJc w:val="left"/>
      <w:pPr>
        <w:ind w:left="7792" w:hanging="492"/>
      </w:pPr>
    </w:lvl>
    <w:lvl w:ilvl="8">
      <w:numFmt w:val="bullet"/>
      <w:lvlText w:val="•"/>
      <w:lvlJc w:val="left"/>
      <w:pPr>
        <w:ind w:left="8657" w:hanging="492"/>
      </w:pPr>
    </w:lvl>
  </w:abstractNum>
  <w:abstractNum w:abstractNumId="3" w15:restartNumberingAfterBreak="0">
    <w:nsid w:val="5F465793"/>
    <w:multiLevelType w:val="multilevel"/>
    <w:tmpl w:val="D81C6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88319032">
    <w:abstractNumId w:val="2"/>
  </w:num>
  <w:num w:numId="2" w16cid:durableId="664938079">
    <w:abstractNumId w:val="0"/>
  </w:num>
  <w:num w:numId="3" w16cid:durableId="1639652937">
    <w:abstractNumId w:val="3"/>
  </w:num>
  <w:num w:numId="4" w16cid:durableId="1616794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5C7"/>
    <w:rsid w:val="00024188"/>
    <w:rsid w:val="000610E7"/>
    <w:rsid w:val="000C53E6"/>
    <w:rsid w:val="00115108"/>
    <w:rsid w:val="001477CE"/>
    <w:rsid w:val="00187603"/>
    <w:rsid w:val="001B4828"/>
    <w:rsid w:val="002A1790"/>
    <w:rsid w:val="003A5367"/>
    <w:rsid w:val="00442EC0"/>
    <w:rsid w:val="00465C34"/>
    <w:rsid w:val="00466A1B"/>
    <w:rsid w:val="00540AA7"/>
    <w:rsid w:val="005C60EF"/>
    <w:rsid w:val="006D0540"/>
    <w:rsid w:val="006F5B93"/>
    <w:rsid w:val="0073698D"/>
    <w:rsid w:val="007A0C00"/>
    <w:rsid w:val="007B5A57"/>
    <w:rsid w:val="007D2EC1"/>
    <w:rsid w:val="007F642E"/>
    <w:rsid w:val="0081295E"/>
    <w:rsid w:val="00834553"/>
    <w:rsid w:val="008D02AD"/>
    <w:rsid w:val="00921B40"/>
    <w:rsid w:val="0095258B"/>
    <w:rsid w:val="009814E6"/>
    <w:rsid w:val="009B3F75"/>
    <w:rsid w:val="009C2F02"/>
    <w:rsid w:val="00A16FB9"/>
    <w:rsid w:val="00A362D4"/>
    <w:rsid w:val="00A409E4"/>
    <w:rsid w:val="00AC197A"/>
    <w:rsid w:val="00AC75E3"/>
    <w:rsid w:val="00AE7CEA"/>
    <w:rsid w:val="00B5025B"/>
    <w:rsid w:val="00C1580F"/>
    <w:rsid w:val="00C21B98"/>
    <w:rsid w:val="00C41BCD"/>
    <w:rsid w:val="00C6339B"/>
    <w:rsid w:val="00C6796B"/>
    <w:rsid w:val="00C82DB5"/>
    <w:rsid w:val="00CA35C7"/>
    <w:rsid w:val="00CA4DE4"/>
    <w:rsid w:val="00CB73D9"/>
    <w:rsid w:val="00DA1553"/>
    <w:rsid w:val="00EA49F4"/>
    <w:rsid w:val="00EC4C92"/>
    <w:rsid w:val="00EC7135"/>
    <w:rsid w:val="00ED5078"/>
    <w:rsid w:val="00EE56AB"/>
    <w:rsid w:val="00F032D7"/>
    <w:rsid w:val="00F048BE"/>
    <w:rsid w:val="00F06A52"/>
    <w:rsid w:val="00F25AD1"/>
    <w:rsid w:val="00F63F40"/>
    <w:rsid w:val="00FC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DC2F80-C16A-C744-B857-A01407349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6FA"/>
    <w:pPr>
      <w:autoSpaceDE w:val="0"/>
      <w:autoSpaceDN w:val="0"/>
    </w:pPr>
    <w:rPr>
      <w:lang w:eastAsia="en-US"/>
    </w:rPr>
  </w:style>
  <w:style w:type="paragraph" w:styleId="1">
    <w:name w:val="heading 1"/>
    <w:basedOn w:val="a"/>
    <w:next w:val="a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nhideWhenUsed/>
    <w:qFormat/>
    <w:rsid w:val="00A946FA"/>
    <w:pPr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A946FA"/>
    <w:pPr>
      <w:ind w:left="23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A946FA"/>
    <w:pPr>
      <w:jc w:val="center"/>
      <w:outlineLvl w:val="1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A946FA"/>
    <w:pPr>
      <w:spacing w:before="72"/>
      <w:ind w:left="795" w:hanging="1128"/>
    </w:pPr>
  </w:style>
  <w:style w:type="paragraph" w:customStyle="1" w:styleId="TableParagraph">
    <w:name w:val="Table Paragraph"/>
    <w:basedOn w:val="a"/>
    <w:uiPriority w:val="1"/>
    <w:qFormat/>
    <w:rsid w:val="00A946FA"/>
  </w:style>
  <w:style w:type="paragraph" w:styleId="a7">
    <w:name w:val="Balloon Text"/>
    <w:basedOn w:val="a"/>
    <w:link w:val="a8"/>
    <w:uiPriority w:val="99"/>
    <w:semiHidden/>
    <w:unhideWhenUsed/>
    <w:rsid w:val="00B42A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B42A4C"/>
    <w:rPr>
      <w:rFonts w:ascii="Tahoma" w:eastAsia="Times New Roman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unhideWhenUsed/>
    <w:rsid w:val="00FE7D0E"/>
    <w:pPr>
      <w:tabs>
        <w:tab w:val="center" w:pos="4513"/>
        <w:tab w:val="right" w:pos="9026"/>
      </w:tabs>
    </w:pPr>
  </w:style>
  <w:style w:type="character" w:customStyle="1" w:styleId="aa">
    <w:name w:val="Верхний колонтитул Знак"/>
    <w:link w:val="a9"/>
    <w:uiPriority w:val="99"/>
    <w:rsid w:val="00FE7D0E"/>
    <w:rPr>
      <w:rFonts w:ascii="Times New Roman" w:eastAsia="Times New Roman" w:hAnsi="Times New Roman"/>
      <w:sz w:val="22"/>
      <w:szCs w:val="22"/>
      <w:lang w:val="uk-UA" w:eastAsia="en-US"/>
    </w:rPr>
  </w:style>
  <w:style w:type="paragraph" w:styleId="ab">
    <w:name w:val="footer"/>
    <w:basedOn w:val="a"/>
    <w:link w:val="ac"/>
    <w:uiPriority w:val="99"/>
    <w:unhideWhenUsed/>
    <w:rsid w:val="00FE7D0E"/>
    <w:pPr>
      <w:tabs>
        <w:tab w:val="center" w:pos="4513"/>
        <w:tab w:val="right" w:pos="9026"/>
      </w:tabs>
    </w:pPr>
  </w:style>
  <w:style w:type="character" w:customStyle="1" w:styleId="ac">
    <w:name w:val="Нижний колонтитул Знак"/>
    <w:link w:val="ab"/>
    <w:uiPriority w:val="99"/>
    <w:rsid w:val="00FE7D0E"/>
    <w:rPr>
      <w:rFonts w:ascii="Times New Roman" w:eastAsia="Times New Roman" w:hAnsi="Times New Roman"/>
      <w:sz w:val="22"/>
      <w:szCs w:val="22"/>
      <w:lang w:val="uk-UA" w:eastAsia="en-US"/>
    </w:rPr>
  </w:style>
  <w:style w:type="table" w:styleId="ad">
    <w:name w:val="Table Grid"/>
    <w:basedOn w:val="a1"/>
    <w:uiPriority w:val="59"/>
    <w:rsid w:val="00760C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No Spacing"/>
    <w:uiPriority w:val="1"/>
    <w:qFormat/>
    <w:rsid w:val="009A1126"/>
    <w:pPr>
      <w:autoSpaceDE w:val="0"/>
      <w:autoSpaceDN w:val="0"/>
    </w:pPr>
    <w:rPr>
      <w:lang w:eastAsia="en-US"/>
    </w:rPr>
  </w:style>
  <w:style w:type="character" w:customStyle="1" w:styleId="a5">
    <w:name w:val="Основной текст Знак"/>
    <w:link w:val="a4"/>
    <w:uiPriority w:val="1"/>
    <w:rsid w:val="006953FE"/>
    <w:rPr>
      <w:rFonts w:ascii="Times New Roman" w:eastAsia="Times New Roman" w:hAnsi="Times New Roman"/>
      <w:sz w:val="28"/>
      <w:szCs w:val="28"/>
      <w:lang w:val="uk-UA" w:eastAsia="en-US"/>
    </w:rPr>
  </w:style>
  <w:style w:type="paragraph" w:styleId="af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e">
    <w:name w:val="Hyperlink"/>
    <w:basedOn w:val="a0"/>
    <w:uiPriority w:val="99"/>
    <w:unhideWhenUsed/>
    <w:rsid w:val="003C7A9C"/>
    <w:rPr>
      <w:color w:val="0563C1" w:themeColor="hyperlink"/>
      <w:u w:val="single"/>
    </w:r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character" w:styleId="affb">
    <w:name w:val="Strong"/>
    <w:basedOn w:val="a0"/>
    <w:uiPriority w:val="22"/>
    <w:qFormat/>
    <w:rsid w:val="009814E6"/>
    <w:rPr>
      <w:b/>
      <w:bCs/>
    </w:rPr>
  </w:style>
  <w:style w:type="paragraph" w:customStyle="1" w:styleId="p1">
    <w:name w:val="p1"/>
    <w:basedOn w:val="a"/>
    <w:rsid w:val="001477CE"/>
    <w:pPr>
      <w:widowControl/>
      <w:autoSpaceDE/>
      <w:autoSpaceDN/>
    </w:pPr>
    <w:rPr>
      <w:color w:val="000000"/>
      <w:sz w:val="21"/>
      <w:szCs w:val="21"/>
      <w:lang w:val="ru-UA" w:eastAsia="ru-RU"/>
    </w:rPr>
  </w:style>
  <w:style w:type="character" w:styleId="affc">
    <w:name w:val="Unresolved Mention"/>
    <w:basedOn w:val="a0"/>
    <w:uiPriority w:val="99"/>
    <w:semiHidden/>
    <w:unhideWhenUsed/>
    <w:rsid w:val="00A16FB9"/>
    <w:rPr>
      <w:color w:val="605E5C"/>
      <w:shd w:val="clear" w:color="auto" w:fill="E1DFDD"/>
    </w:rPr>
  </w:style>
  <w:style w:type="table" w:customStyle="1" w:styleId="TableNormal2">
    <w:name w:val="TableNormal"/>
    <w:rsid w:val="00A16FB9"/>
    <w:pPr>
      <w:widowControl/>
    </w:pPr>
    <w:rPr>
      <w:sz w:val="24"/>
      <w:szCs w:val="24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d">
    <w:name w:val="Normal (Web)"/>
    <w:basedOn w:val="a"/>
    <w:uiPriority w:val="99"/>
    <w:unhideWhenUsed/>
    <w:rsid w:val="00A16FB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8">
    <w:name w:val="8"/>
    <w:basedOn w:val="TableNormal1"/>
    <w:rsid w:val="00A16FB9"/>
    <w:pPr>
      <w:widowControl/>
      <w:autoSpaceDE/>
      <w:autoSpaceDN/>
    </w:pPr>
    <w:rPr>
      <w:sz w:val="24"/>
      <w:szCs w:val="24"/>
      <w:lang w:val="uk-UA" w:eastAsia="uk-UA"/>
    </w:rPr>
    <w:tblPr>
      <w:tblStyleRowBandSize w:val="1"/>
      <w:tblStyleColBandSize w:val="1"/>
    </w:tblPr>
  </w:style>
  <w:style w:type="table" w:customStyle="1" w:styleId="7">
    <w:name w:val="7"/>
    <w:basedOn w:val="TableNormal1"/>
    <w:rsid w:val="00A16FB9"/>
    <w:pPr>
      <w:widowControl/>
      <w:autoSpaceDE/>
      <w:autoSpaceDN/>
    </w:pPr>
    <w:rPr>
      <w:sz w:val="24"/>
      <w:szCs w:val="24"/>
      <w:lang w:val="uk-UA" w:eastAsia="uk-UA"/>
    </w:rPr>
    <w:tblPr>
      <w:tblStyleRowBandSize w:val="1"/>
      <w:tblStyleColBandSize w:val="1"/>
    </w:tblPr>
  </w:style>
  <w:style w:type="table" w:customStyle="1" w:styleId="60">
    <w:name w:val="6"/>
    <w:basedOn w:val="TableNormal1"/>
    <w:rsid w:val="00A16FB9"/>
    <w:pPr>
      <w:widowControl/>
      <w:autoSpaceDE/>
      <w:autoSpaceDN/>
    </w:pPr>
    <w:rPr>
      <w:sz w:val="24"/>
      <w:szCs w:val="24"/>
      <w:lang w:val="uk-UA" w:eastAsia="uk-UA"/>
    </w:rPr>
    <w:tblPr>
      <w:tblStyleRowBandSize w:val="1"/>
      <w:tblStyleColBandSize w:val="1"/>
    </w:tblPr>
  </w:style>
  <w:style w:type="table" w:customStyle="1" w:styleId="50">
    <w:name w:val="5"/>
    <w:basedOn w:val="TableNormal1"/>
    <w:rsid w:val="00A16FB9"/>
    <w:pPr>
      <w:widowControl/>
      <w:autoSpaceDE/>
      <w:autoSpaceDN/>
    </w:pPr>
    <w:rPr>
      <w:sz w:val="24"/>
      <w:szCs w:val="24"/>
      <w:lang w:val="uk-UA" w:eastAsia="uk-UA"/>
    </w:rPr>
    <w:tblPr>
      <w:tblStyleRowBandSize w:val="1"/>
      <w:tblStyleColBandSize w:val="1"/>
    </w:tblPr>
  </w:style>
  <w:style w:type="table" w:customStyle="1" w:styleId="40">
    <w:name w:val="4"/>
    <w:basedOn w:val="TableNormal1"/>
    <w:rsid w:val="00A16FB9"/>
    <w:pPr>
      <w:widowControl/>
      <w:autoSpaceDE/>
      <w:autoSpaceDN/>
    </w:pPr>
    <w:rPr>
      <w:sz w:val="24"/>
      <w:szCs w:val="24"/>
      <w:lang w:val="uk-UA" w:eastAsia="uk-UA"/>
    </w:rPr>
    <w:tblPr>
      <w:tblStyleRowBandSize w:val="1"/>
      <w:tblStyleColBandSize w:val="1"/>
    </w:tblPr>
  </w:style>
  <w:style w:type="table" w:customStyle="1" w:styleId="30">
    <w:name w:val="3"/>
    <w:basedOn w:val="TableNormal1"/>
    <w:rsid w:val="00A16FB9"/>
    <w:pPr>
      <w:widowControl/>
      <w:autoSpaceDE/>
      <w:autoSpaceDN/>
    </w:pPr>
    <w:rPr>
      <w:sz w:val="24"/>
      <w:szCs w:val="24"/>
      <w:lang w:val="uk-UA" w:eastAsia="uk-U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"/>
    <w:basedOn w:val="TableNormal1"/>
    <w:rsid w:val="00A16FB9"/>
    <w:pPr>
      <w:widowControl/>
      <w:autoSpaceDE/>
      <w:autoSpaceDN/>
    </w:pPr>
    <w:rPr>
      <w:sz w:val="24"/>
      <w:szCs w:val="24"/>
      <w:lang w:val="uk-UA" w:eastAsia="uk-UA"/>
    </w:rPr>
    <w:tblPr>
      <w:tblStyleRowBandSize w:val="1"/>
      <w:tblStyleColBandSize w:val="1"/>
    </w:tblPr>
  </w:style>
  <w:style w:type="table" w:customStyle="1" w:styleId="10">
    <w:name w:val="1"/>
    <w:basedOn w:val="TableNormal1"/>
    <w:rsid w:val="00A16FB9"/>
    <w:pPr>
      <w:widowControl/>
      <w:autoSpaceDE/>
      <w:autoSpaceDN/>
    </w:pPr>
    <w:rPr>
      <w:sz w:val="24"/>
      <w:szCs w:val="24"/>
      <w:lang w:val="uk-UA" w:eastAsia="uk-U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e">
    <w:name w:val="annotation text"/>
    <w:basedOn w:val="a"/>
    <w:link w:val="afff"/>
    <w:uiPriority w:val="99"/>
    <w:semiHidden/>
    <w:unhideWhenUsed/>
    <w:rsid w:val="00A16FB9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A16FB9"/>
    <w:rPr>
      <w:sz w:val="20"/>
      <w:szCs w:val="20"/>
    </w:rPr>
  </w:style>
  <w:style w:type="character" w:styleId="afff0">
    <w:name w:val="annotation reference"/>
    <w:basedOn w:val="a0"/>
    <w:uiPriority w:val="99"/>
    <w:semiHidden/>
    <w:unhideWhenUsed/>
    <w:rsid w:val="00A16FB9"/>
    <w:rPr>
      <w:sz w:val="16"/>
      <w:szCs w:val="16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A16FB9"/>
    <w:rPr>
      <w:color w:val="605E5C"/>
      <w:shd w:val="clear" w:color="auto" w:fill="E1DFDD"/>
    </w:rPr>
  </w:style>
  <w:style w:type="character" w:styleId="afff1">
    <w:name w:val="FollowedHyperlink"/>
    <w:basedOn w:val="a0"/>
    <w:uiPriority w:val="99"/>
    <w:semiHidden/>
    <w:unhideWhenUsed/>
    <w:rsid w:val="00A16F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package" Target="embeddings/Microsoft_Visio_Drawing.vs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1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hneu.edu.ua/informatsijnyj-paket-bakalavr-psyhologiya-2026/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yperlink" Target="https://pk.hneu.edu.ua/normatyvni-dokumenty/" TargetMode="External"/><Relationship Id="rId23" Type="http://schemas.openxmlformats.org/officeDocument/2006/relationships/image" Target="media/image6.emf"/><Relationship Id="rId10" Type="http://schemas.openxmlformats.org/officeDocument/2006/relationships/footer" Target="footer1.xm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kafps.hneu.edu.ua/" TargetMode="Externa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EZkNnuVsHc62Q70f7ygWvdxMCg==">CgMxLjAyDmguemU2NWxpbnR5ZXd1OAByITEwNmxVRzJHdDUzWnRrQkxwS1BTdko3YWQ1a2FsQnJYVA==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23</Pages>
  <Words>5495</Words>
  <Characters>31322</Characters>
  <Application>Microsoft Office Word</Application>
  <DocSecurity>0</DocSecurity>
  <Lines>261</Lines>
  <Paragraphs>73</Paragraphs>
  <ScaleCrop>false</ScaleCrop>
  <Company/>
  <LinksUpToDate>false</LinksUpToDate>
  <CharactersWithSpaces>36744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Ярошенко</dc:creator>
  <cp:lastModifiedBy>Zhanna Bogdan</cp:lastModifiedBy>
  <cp:revision>19</cp:revision>
  <dcterms:created xsi:type="dcterms:W3CDTF">2026-03-17T07:42:00Z</dcterms:created>
  <dcterms:modified xsi:type="dcterms:W3CDTF">2026-03-25T09:05:00Z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2024-01-07T00:00:00Z</vt:filetime>
  </property>
</Properties>
</file>